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9856D" w14:textId="77777777" w:rsidR="00EE248D" w:rsidRPr="0036140F" w:rsidRDefault="00C81BEE" w:rsidP="00C81B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/>
          <w:b/>
          <w:sz w:val="32"/>
        </w:rPr>
        <w:t>KËRKESË PËR SHPREHJE TË INTERESIT</w:t>
      </w:r>
    </w:p>
    <w:p w14:paraId="4C8081B6" w14:textId="77777777" w:rsidR="0036140F" w:rsidRPr="00951652" w:rsidRDefault="0036140F" w:rsidP="00361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Ministria e Bujqësisë, Pylltarisë dhe Zhvillimit Rural në Kosovë</w:t>
      </w:r>
    </w:p>
    <w:p w14:paraId="78FD068B" w14:textId="77777777" w:rsidR="0036140F" w:rsidRPr="00C13070" w:rsidRDefault="0036140F" w:rsidP="0036140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 w:rsidR="003656F5">
        <w:rPr>
          <w:rFonts w:ascii="Times New Roman" w:hAnsi="Times New Roman"/>
          <w:sz w:val="24"/>
        </w:rPr>
        <w:t xml:space="preserve">itulli i Projektit: Projekti </w:t>
      </w:r>
      <w:r w:rsidR="004F7454">
        <w:rPr>
          <w:rFonts w:ascii="Times New Roman" w:hAnsi="Times New Roman"/>
          <w:sz w:val="24"/>
        </w:rPr>
        <w:t>për</w:t>
      </w:r>
      <w:r>
        <w:rPr>
          <w:rFonts w:ascii="Times New Roman" w:hAnsi="Times New Roman"/>
          <w:sz w:val="24"/>
        </w:rPr>
        <w:t xml:space="preserve"> Bujqësi dhe Zhvillim</w:t>
      </w:r>
      <w:r w:rsidR="003656F5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Rural (</w:t>
      </w:r>
      <w:r w:rsidR="00872117">
        <w:rPr>
          <w:rFonts w:ascii="Times New Roman" w:hAnsi="Times New Roman"/>
          <w:sz w:val="24"/>
        </w:rPr>
        <w:t>KARDP</w:t>
      </w:r>
      <w:r>
        <w:rPr>
          <w:rFonts w:ascii="Times New Roman" w:hAnsi="Times New Roman"/>
          <w:sz w:val="24"/>
        </w:rPr>
        <w:t>)</w:t>
      </w:r>
    </w:p>
    <w:p w14:paraId="1DF10420" w14:textId="77777777" w:rsidR="0036140F" w:rsidRPr="00C13070" w:rsidRDefault="003656F5" w:rsidP="0036140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IDA, Nr. i</w:t>
      </w:r>
      <w:r w:rsidR="0036140F">
        <w:rPr>
          <w:rFonts w:ascii="Times New Roman" w:hAnsi="Times New Roman"/>
          <w:sz w:val="24"/>
        </w:rPr>
        <w:t xml:space="preserve"> Kredisë 60170 XK</w:t>
      </w:r>
    </w:p>
    <w:p w14:paraId="4237FC64" w14:textId="77777777" w:rsidR="0036140F" w:rsidRDefault="0036140F" w:rsidP="00C81BEE">
      <w:pPr>
        <w:spacing w:after="0"/>
        <w:rPr>
          <w:rFonts w:ascii="Times New Roman" w:hAnsi="Times New Roman" w:cs="Times New Roman"/>
          <w:b/>
          <w:sz w:val="24"/>
        </w:rPr>
      </w:pPr>
    </w:p>
    <w:p w14:paraId="78DA6E14" w14:textId="77777777" w:rsidR="00C81BEE" w:rsidRPr="00C81BEE" w:rsidRDefault="00C81BEE" w:rsidP="00CA3D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Titulli i detyrës: STUDIMI FINAL I PROJEKTIT</w:t>
      </w:r>
    </w:p>
    <w:p w14:paraId="6EBDE8BA" w14:textId="77777777" w:rsidR="003403E9" w:rsidRDefault="003403E9" w:rsidP="003403E9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>Referenca Nr</w:t>
      </w:r>
      <w:r>
        <w:rPr>
          <w:rFonts w:ascii="Times New Roman" w:hAnsi="Times New Roman"/>
          <w:sz w:val="24"/>
        </w:rPr>
        <w:t>.: KARP - CS- 35</w:t>
      </w:r>
    </w:p>
    <w:p w14:paraId="06962454" w14:textId="77777777" w:rsidR="00160D73" w:rsidRDefault="004F7454" w:rsidP="00C8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Projekti për Bujqësi dhe Zhvillimi</w:t>
      </w:r>
      <w:r w:rsidR="00C81BEE">
        <w:rPr>
          <w:rFonts w:ascii="Times New Roman" w:hAnsi="Times New Roman"/>
          <w:sz w:val="24"/>
        </w:rPr>
        <w:t xml:space="preserve"> Rural i Kosovës (</w:t>
      </w:r>
      <w:r w:rsidR="00C81BEE" w:rsidRPr="00B54C73">
        <w:rPr>
          <w:rFonts w:ascii="Times New Roman" w:hAnsi="Times New Roman"/>
          <w:sz w:val="24"/>
        </w:rPr>
        <w:t>ARDP</w:t>
      </w:r>
      <w:r w:rsidR="00C81BEE">
        <w:rPr>
          <w:rFonts w:ascii="Times New Roman" w:hAnsi="Times New Roman"/>
          <w:sz w:val="24"/>
        </w:rPr>
        <w:t>) zbatohet me Ministrinë e Bujqësisë, Pylltarisë dhe Zhvillimit Rural (MBPZHR) nga qershori i vitit 2012 dhe data e mbylljes së tij është qershori i vitit 2022. Financimi i projektit sigurohet përmes Marrë</w:t>
      </w:r>
      <w:r w:rsidR="003905B4">
        <w:rPr>
          <w:rFonts w:ascii="Times New Roman" w:hAnsi="Times New Roman"/>
          <w:sz w:val="24"/>
        </w:rPr>
        <w:t>veshjeve Financiare për kredi</w:t>
      </w:r>
      <w:r w:rsidR="00C81BEE">
        <w:rPr>
          <w:rFonts w:ascii="Times New Roman" w:hAnsi="Times New Roman"/>
          <w:sz w:val="24"/>
        </w:rPr>
        <w:t xml:space="preserve"> ndërmjet </w:t>
      </w:r>
      <w:r>
        <w:rPr>
          <w:rFonts w:ascii="Times New Roman" w:hAnsi="Times New Roman"/>
          <w:sz w:val="24"/>
        </w:rPr>
        <w:t>Qeverisë së Kosovës</w:t>
      </w:r>
      <w:r w:rsidR="00C81BEE">
        <w:rPr>
          <w:rFonts w:ascii="Times New Roman" w:hAnsi="Times New Roman"/>
          <w:sz w:val="24"/>
        </w:rPr>
        <w:t xml:space="preserve"> dhe Shoqatës Ndërkombëtare për Zhvillim (IDA) si dhe Marrëveshjes së Grantit ndërmjet Qeverisë së Kosovës dhe Qeverisë së Mbretërisë së Danimarkës. </w:t>
      </w:r>
    </w:p>
    <w:p w14:paraId="48FC6EA0" w14:textId="77777777" w:rsidR="00CA3DA8" w:rsidRPr="003F0670" w:rsidRDefault="00CA3DA8" w:rsidP="00CA3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Marrëveshja e parë e financimit është nënshkruar ndërmjet </w:t>
      </w:r>
      <w:r w:rsidR="004F7454">
        <w:rPr>
          <w:rFonts w:ascii="Times New Roman" w:hAnsi="Times New Roman"/>
          <w:sz w:val="24"/>
        </w:rPr>
        <w:t xml:space="preserve">Qeverisë së Kosovës </w:t>
      </w:r>
      <w:r>
        <w:rPr>
          <w:rFonts w:ascii="Times New Roman" w:hAnsi="Times New Roman"/>
          <w:sz w:val="24"/>
        </w:rPr>
        <w:t>dhe IDA-së me kredinë nr. 5005-XK me periudhën e z</w:t>
      </w:r>
      <w:r w:rsidR="003905B4">
        <w:rPr>
          <w:rFonts w:ascii="Times New Roman" w:hAnsi="Times New Roman"/>
          <w:sz w:val="24"/>
        </w:rPr>
        <w:t>batimit nga qershori 2012 deri n</w:t>
      </w:r>
      <w:r>
        <w:rPr>
          <w:rFonts w:ascii="Times New Roman" w:hAnsi="Times New Roman"/>
          <w:sz w:val="24"/>
        </w:rPr>
        <w:t xml:space="preserve">ë shtator 2020. Shuma totale e kredisë </w:t>
      </w:r>
      <w:r w:rsidR="003905B4">
        <w:rPr>
          <w:rFonts w:ascii="Times New Roman" w:hAnsi="Times New Roman"/>
          <w:sz w:val="24"/>
        </w:rPr>
        <w:t>ka qenë</w:t>
      </w:r>
      <w:r>
        <w:rPr>
          <w:rFonts w:ascii="Times New Roman" w:hAnsi="Times New Roman"/>
          <w:sz w:val="24"/>
        </w:rPr>
        <w:t xml:space="preserve"> 15.3 milion Euro. Në vitin 2017, është nënshkruar Marrëveshja Financiare Shtesë për projektin ndërmjet </w:t>
      </w:r>
      <w:r w:rsidR="000B0AF2">
        <w:rPr>
          <w:rFonts w:ascii="Times New Roman" w:hAnsi="Times New Roman"/>
          <w:sz w:val="24"/>
        </w:rPr>
        <w:t xml:space="preserve">Qeverisë së Kosovës </w:t>
      </w:r>
      <w:r>
        <w:rPr>
          <w:rFonts w:ascii="Times New Roman" w:hAnsi="Times New Roman"/>
          <w:sz w:val="24"/>
        </w:rPr>
        <w:t xml:space="preserve">dhe IDA-së në vlerë prej 20.82 milion Euro duke zgjatur periudhën e zbatimit deri në qershor 2022 (kredia nr. 6017-XK). ARDP </w:t>
      </w:r>
      <w:r w:rsidR="003905B4">
        <w:rPr>
          <w:rFonts w:ascii="Times New Roman" w:hAnsi="Times New Roman"/>
          <w:sz w:val="24"/>
        </w:rPr>
        <w:t>ka marrë</w:t>
      </w:r>
      <w:r>
        <w:rPr>
          <w:rFonts w:ascii="Times New Roman" w:hAnsi="Times New Roman"/>
          <w:sz w:val="24"/>
        </w:rPr>
        <w:t xml:space="preserve"> ndihmë financiare nga burime të tjera financimi, si granti i cili iu dha nga Qeveria e Mbretërisë së Danimarkës </w:t>
      </w:r>
      <w:r w:rsidR="000B0AF2">
        <w:rPr>
          <w:rFonts w:ascii="Times New Roman" w:hAnsi="Times New Roman"/>
          <w:sz w:val="24"/>
        </w:rPr>
        <w:t xml:space="preserve">Qeverisë së Kosovës </w:t>
      </w:r>
      <w:r>
        <w:rPr>
          <w:rFonts w:ascii="Times New Roman" w:hAnsi="Times New Roman"/>
          <w:sz w:val="24"/>
        </w:rPr>
        <w:t xml:space="preserve">që administrohej nga IDA (Banka Botërore) nën Fondin e Mirëbesimit të ARDP-së me një donator, në një shumë prej 6.2 milionë Euro (Marrëveshja e Grantit Nr. TF016235). Marrëveshja e grantit </w:t>
      </w:r>
      <w:r w:rsidR="00CB4958">
        <w:rPr>
          <w:rFonts w:ascii="Times New Roman" w:hAnsi="Times New Roman"/>
          <w:sz w:val="24"/>
        </w:rPr>
        <w:t xml:space="preserve">ka mbuluar </w:t>
      </w:r>
      <w:r>
        <w:rPr>
          <w:rFonts w:ascii="Times New Roman" w:hAnsi="Times New Roman"/>
          <w:sz w:val="24"/>
        </w:rPr>
        <w:t xml:space="preserve">periudhën ndërmjet 2013 dhe 2017 dhe </w:t>
      </w:r>
      <w:r w:rsidR="00CB4958">
        <w:rPr>
          <w:rFonts w:ascii="Times New Roman" w:hAnsi="Times New Roman"/>
          <w:sz w:val="24"/>
        </w:rPr>
        <w:t>ka synuar</w:t>
      </w:r>
      <w:r w:rsidR="00196C41">
        <w:rPr>
          <w:rFonts w:ascii="Times New Roman" w:hAnsi="Times New Roman"/>
          <w:sz w:val="24"/>
        </w:rPr>
        <w:t xml:space="preserve"> të mbështesë</w:t>
      </w:r>
      <w:r>
        <w:rPr>
          <w:rFonts w:ascii="Times New Roman" w:hAnsi="Times New Roman"/>
          <w:sz w:val="24"/>
        </w:rPr>
        <w:t xml:space="preserve"> zbatimin e Programit të Granteve për Zhvillim Rural (RDGP). Në vitin 2017 është dhënë një grant tjetër në kuadër të ARDP</w:t>
      </w:r>
      <w:r w:rsidR="00196C41">
        <w:rPr>
          <w:rFonts w:ascii="Times New Roman" w:hAnsi="Times New Roman"/>
          <w:sz w:val="24"/>
        </w:rPr>
        <w:t>-së</w:t>
      </w:r>
      <w:r>
        <w:rPr>
          <w:rFonts w:ascii="Times New Roman" w:hAnsi="Times New Roman"/>
          <w:sz w:val="24"/>
        </w:rPr>
        <w:t xml:space="preserve"> nga i njëjti donator në vlerë prej 1.78 milion Euro. </w:t>
      </w:r>
    </w:p>
    <w:p w14:paraId="172CCE3D" w14:textId="77777777" w:rsidR="00CA3DA8" w:rsidRPr="003F0670" w:rsidRDefault="00CA3DA8" w:rsidP="00CA3DA8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Projekti origj</w:t>
      </w:r>
      <w:r w:rsidR="00196C41">
        <w:rPr>
          <w:rFonts w:ascii="Times New Roman" w:hAnsi="Times New Roman"/>
          <w:sz w:val="24"/>
        </w:rPr>
        <w:t>inal (Kredia Nr. 5005-XK) ka pasur</w:t>
      </w:r>
      <w:r>
        <w:rPr>
          <w:rFonts w:ascii="Times New Roman" w:hAnsi="Times New Roman"/>
          <w:sz w:val="24"/>
        </w:rPr>
        <w:t xml:space="preserve"> tre komponentë që përfshinin i) Transferimin e njohurive në sektorin rural (nëpërmjet aktiviteteve trajnuese dhe ngjarjeve për shërbimet këshillimore rurale nga sektori publik dhe privat), ii) Rritjen e investimeve për të promovuar zhvillimin e qëndrueshëm rural (mbështetje financiare për zbatimin e RDGP dhe ngritjen e kapaciteteve institucionale të MBPZHR-së, përkatësisht Autoritetit Menaxhues dhe Agjencisë së Pagesave, në përafrimin e praktikave të tyre me standardet IPARD të BE-së) dhe iii) Menaxhimi</w:t>
      </w:r>
      <w:r w:rsidR="00196C41">
        <w:rPr>
          <w:rFonts w:ascii="Times New Roman" w:hAnsi="Times New Roman"/>
          <w:sz w:val="24"/>
        </w:rPr>
        <w:t>n e</w:t>
      </w:r>
      <w:r>
        <w:rPr>
          <w:rFonts w:ascii="Times New Roman" w:hAnsi="Times New Roman"/>
          <w:sz w:val="24"/>
        </w:rPr>
        <w:t xml:space="preserve"> projektit, koordinimi</w:t>
      </w:r>
      <w:r w:rsidR="00196C4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, monitorimi</w:t>
      </w:r>
      <w:r w:rsidR="00196C4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dhe vlerësimi</w:t>
      </w:r>
      <w:r w:rsidR="00196C4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.  Zbatimi i projektit aktual me financim shtesë përfshin të njëjtat aktivitete si në projektin fillestar me disa aktivitete të modifikuara dhe aktivitete të reja për të mbështetur sektorin e ujitjes të cilat janë planifikuar në komponentët e mëposhtëm: </w:t>
      </w:r>
    </w:p>
    <w:p w14:paraId="2CF0B308" w14:textId="77777777" w:rsidR="00CA3DA8" w:rsidRPr="003F0670" w:rsidRDefault="00CA3DA8" w:rsidP="00CA3D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Komponenti 1: </w:t>
      </w:r>
      <w:hyperlink r:id="rId6" w:anchor="component1" w:history="1">
        <w:r>
          <w:rPr>
            <w:rFonts w:ascii="Times New Roman" w:hAnsi="Times New Roman"/>
            <w:sz w:val="24"/>
          </w:rPr>
          <w:t>Transferimi i njohurive në sektorin rural</w:t>
        </w:r>
      </w:hyperlink>
    </w:p>
    <w:p w14:paraId="29110E94" w14:textId="77777777" w:rsidR="00CA3DA8" w:rsidRPr="003F0670" w:rsidRDefault="00CA3DA8" w:rsidP="00CA3D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Komponenti 2: </w:t>
      </w:r>
      <w:hyperlink r:id="rId7" w:anchor="component2" w:history="1">
        <w:r w:rsidR="00625EE3">
          <w:rPr>
            <w:rFonts w:ascii="Times New Roman" w:hAnsi="Times New Roman"/>
            <w:sz w:val="24"/>
          </w:rPr>
          <w:t>Rritja e investimeve për promovimin e zhvillimit të qëndrueshëm r</w:t>
        </w:r>
        <w:r>
          <w:rPr>
            <w:rFonts w:ascii="Times New Roman" w:hAnsi="Times New Roman"/>
            <w:sz w:val="24"/>
          </w:rPr>
          <w:t>ural</w:t>
        </w:r>
      </w:hyperlink>
    </w:p>
    <w:p w14:paraId="0E6900FC" w14:textId="77777777" w:rsidR="00CA3DA8" w:rsidRPr="003F0670" w:rsidRDefault="00CA3DA8" w:rsidP="00CA3D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Komponenti 3: </w:t>
      </w:r>
      <w:hyperlink r:id="rId8" w:anchor="component3" w:history="1">
        <w:r w:rsidR="00625EE3">
          <w:rPr>
            <w:rFonts w:ascii="Times New Roman" w:hAnsi="Times New Roman"/>
            <w:sz w:val="24"/>
          </w:rPr>
          <w:t>Mbështetja për u</w:t>
        </w:r>
        <w:r>
          <w:rPr>
            <w:rFonts w:ascii="Times New Roman" w:hAnsi="Times New Roman"/>
            <w:sz w:val="24"/>
          </w:rPr>
          <w:t>jitjen</w:t>
        </w:r>
      </w:hyperlink>
      <w:r>
        <w:rPr>
          <w:rFonts w:ascii="Times New Roman" w:hAnsi="Times New Roman"/>
          <w:sz w:val="24"/>
        </w:rPr>
        <w:t xml:space="preserve"> (përfshirë nën financimin e 3-të shtesë)</w:t>
      </w:r>
    </w:p>
    <w:p w14:paraId="6D578661" w14:textId="77777777" w:rsidR="00CA3DA8" w:rsidRPr="003F0670" w:rsidRDefault="00CA3DA8" w:rsidP="00CA3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Komponenti 4:  </w:t>
      </w:r>
      <w:hyperlink r:id="rId9" w:anchor="component4" w:history="1">
        <w:r w:rsidR="00625EE3">
          <w:rPr>
            <w:rFonts w:ascii="Times New Roman" w:hAnsi="Times New Roman"/>
            <w:sz w:val="24"/>
          </w:rPr>
          <w:t>Menaxhimi i projektit, koordinimi, monitorimi dhe v</w:t>
        </w:r>
        <w:r>
          <w:rPr>
            <w:rFonts w:ascii="Times New Roman" w:hAnsi="Times New Roman"/>
            <w:sz w:val="24"/>
          </w:rPr>
          <w:t xml:space="preserve">lerësimi </w:t>
        </w:r>
      </w:hyperlink>
    </w:p>
    <w:p w14:paraId="51CB3857" w14:textId="77777777" w:rsidR="00CA3DA8" w:rsidRPr="003F0670" w:rsidRDefault="00625EE3" w:rsidP="00CA3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Objektivi zhvillimor i</w:t>
      </w:r>
      <w:r w:rsidR="00CA3DA8">
        <w:rPr>
          <w:rFonts w:ascii="Times New Roman" w:hAnsi="Times New Roman"/>
          <w:i/>
          <w:sz w:val="24"/>
        </w:rPr>
        <w:t xml:space="preserve"> projektit</w:t>
      </w:r>
      <w:r w:rsidR="00CA3DA8">
        <w:rPr>
          <w:rFonts w:ascii="Times New Roman" w:hAnsi="Times New Roman"/>
          <w:sz w:val="24"/>
        </w:rPr>
        <w:t xml:space="preserve"> është përmirësimi i produktivitetit dhe qasjes në tregje nga përfituesit e projektit në nënsektorët e hortikulturës dhe blegtorisë në Kosovë dhe Fuqizimi i </w:t>
      </w:r>
      <w:r w:rsidR="00CA3DA8">
        <w:rPr>
          <w:rFonts w:ascii="Times New Roman" w:hAnsi="Times New Roman"/>
          <w:sz w:val="24"/>
        </w:rPr>
        <w:lastRenderedPageBreak/>
        <w:t>kapaciteteve institucionale të Ministrisë së Bujqësisë, Pylltarisë dhe Zhvillimit Rural (MBPZHR).</w:t>
      </w:r>
    </w:p>
    <w:p w14:paraId="7C3D3A3E" w14:textId="77777777" w:rsidR="00C81BEE" w:rsidRPr="00C61C0C" w:rsidRDefault="00C81BEE" w:rsidP="00C81BEE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Objektivi i Studimit</w:t>
      </w:r>
    </w:p>
    <w:p w14:paraId="53F05827" w14:textId="77777777" w:rsidR="00C81BEE" w:rsidRPr="00C61C0C" w:rsidRDefault="00C81BEE" w:rsidP="00C81BE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Objektivi i përgjithshëm i studimit përfundimtar është të rishikojë progresin drejt objektivave dhe treguesve të projektit, të identifikojë pikat e forta dhe të dobëta në zbatim gjatë periudhës së projektit (2012-deri më tani), të identifikojë rreziqet dhe kundërmasat që mbështesin zbatimin e projekteve të ardhshme, të përcaktojë ndikimin ekonomik dhe social të programit të granteve dhe për aq sa është e mundur të aktiviteteve të ujitjes, dhe të japë rekomandime për modifikimet për të rritur gjasat e suksesit të projekteve të ardhshme në lidhje me zbatimin e granteve (nëse është e nevojshme). </w:t>
      </w:r>
    </w:p>
    <w:p w14:paraId="4672C548" w14:textId="77777777" w:rsidR="00C81BEE" w:rsidRPr="00C61C0C" w:rsidRDefault="00C81BEE" w:rsidP="000B0AF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Objektivat specifike të studimit përfundimtar synojnë si në vijim:</w:t>
      </w:r>
    </w:p>
    <w:p w14:paraId="3C073153" w14:textId="77777777" w:rsidR="00C81BEE" w:rsidRPr="00C61C0C" w:rsidRDefault="00A23B83" w:rsidP="00C81BEE">
      <w:pPr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Mbledhja e informacionit dhe</w:t>
      </w:r>
      <w:r w:rsidR="00C81BEE">
        <w:rPr>
          <w:rFonts w:ascii="Times New Roman" w:hAnsi="Times New Roman"/>
          <w:sz w:val="24"/>
        </w:rPr>
        <w:t xml:space="preserve"> të dhënave për rezultatet e aktiviteteve të projektit përmes </w:t>
      </w:r>
      <w:r w:rsidR="008B2354">
        <w:rPr>
          <w:rFonts w:ascii="Times New Roman" w:hAnsi="Times New Roman"/>
          <w:sz w:val="24"/>
        </w:rPr>
        <w:t>anketave me përfitues</w:t>
      </w:r>
      <w:r w:rsidR="00C81BEE">
        <w:rPr>
          <w:rFonts w:ascii="Times New Roman" w:hAnsi="Times New Roman"/>
          <w:sz w:val="24"/>
        </w:rPr>
        <w:t xml:space="preserve"> dhe intervistave me informatorët kryesorë; </w:t>
      </w:r>
    </w:p>
    <w:p w14:paraId="7AFC12A4" w14:textId="77777777" w:rsidR="00C81BEE" w:rsidRPr="00C61C0C" w:rsidRDefault="00C81BEE" w:rsidP="00C81BEE">
      <w:pPr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Analizimi dhe vlerësimi i arritjeve të projektit dhe ndikimi i perceptuar i aktiviteteve të projektit bazuar në studimin në terren </w:t>
      </w:r>
      <w:r>
        <w:rPr>
          <w:rFonts w:asciiTheme="majorBidi" w:hAnsiTheme="majorBidi"/>
          <w:sz w:val="24"/>
        </w:rPr>
        <w:t>dhe dokumentet e projektit</w:t>
      </w:r>
      <w:r>
        <w:rPr>
          <w:rFonts w:ascii="Times New Roman" w:hAnsi="Times New Roman"/>
          <w:sz w:val="24"/>
        </w:rPr>
        <w:t>;</w:t>
      </w:r>
    </w:p>
    <w:p w14:paraId="33642773" w14:textId="77777777" w:rsidR="00C81BEE" w:rsidRPr="00C61C0C" w:rsidRDefault="00C81BEE" w:rsidP="00C81BEE">
      <w:pPr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Vlerësimi i nivelit të kënaq</w:t>
      </w:r>
      <w:r w:rsidR="008B2354">
        <w:rPr>
          <w:rFonts w:ascii="Times New Roman" w:hAnsi="Times New Roman"/>
          <w:sz w:val="24"/>
        </w:rPr>
        <w:t>shm</w:t>
      </w:r>
      <w:r>
        <w:rPr>
          <w:rFonts w:ascii="Times New Roman" w:hAnsi="Times New Roman"/>
          <w:sz w:val="24"/>
        </w:rPr>
        <w:t>ë</w:t>
      </w:r>
      <w:r w:rsidR="008B2354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isë së përfituesve të projektit me hartimin dhe zbatimin e projektit; dhe</w:t>
      </w:r>
    </w:p>
    <w:p w14:paraId="244A22A6" w14:textId="77777777" w:rsidR="00C81BEE" w:rsidRDefault="00C81BEE" w:rsidP="00C81B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Identifikimi dhe dokumentimi i sfidave/mësimeve të mësuara dhe formulimi i rekomandimeve të bazuara në fakte për të përmir</w:t>
      </w:r>
      <w:r w:rsidR="008B235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ësuar intervenime të ngjashme në të ardhmen.</w:t>
      </w:r>
    </w:p>
    <w:p w14:paraId="4B1FF2CD" w14:textId="77777777" w:rsidR="00C81BEE" w:rsidRPr="00C61C0C" w:rsidRDefault="00C81BEE" w:rsidP="00C81BE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Fushëveprimi i punës</w:t>
      </w:r>
    </w:p>
    <w:p w14:paraId="23B27AAA" w14:textId="77777777" w:rsidR="00C81BEE" w:rsidRPr="00C61C0C" w:rsidRDefault="00C81BEE" w:rsidP="0015002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8B2354">
        <w:rPr>
          <w:rFonts w:ascii="Times New Roman" w:hAnsi="Times New Roman"/>
          <w:sz w:val="24"/>
        </w:rPr>
        <w:t xml:space="preserve">irma konsulente </w:t>
      </w:r>
      <w:r w:rsidR="00144823">
        <w:rPr>
          <w:rFonts w:ascii="Times New Roman" w:hAnsi="Times New Roman"/>
          <w:sz w:val="24"/>
        </w:rPr>
        <w:t>(</w:t>
      </w:r>
      <w:r w:rsidR="00144823" w:rsidRPr="00144823">
        <w:rPr>
          <w:rFonts w:ascii="Times New Roman" w:hAnsi="Times New Roman"/>
          <w:sz w:val="24"/>
        </w:rPr>
        <w:t>n</w:t>
      </w:r>
      <w:r w:rsidR="00144823">
        <w:rPr>
          <w:rFonts w:ascii="Times New Roman" w:hAnsi="Times New Roman"/>
          <w:sz w:val="24"/>
        </w:rPr>
        <w:t xml:space="preserve">ë tekstin e mëtejmë "Konsulenti") </w:t>
      </w:r>
      <w:r w:rsidR="008B2354">
        <w:rPr>
          <w:rFonts w:ascii="Times New Roman" w:hAnsi="Times New Roman"/>
          <w:sz w:val="24"/>
        </w:rPr>
        <w:t>do të bëj</w:t>
      </w:r>
      <w:r>
        <w:rPr>
          <w:rFonts w:ascii="Times New Roman" w:hAnsi="Times New Roman"/>
          <w:sz w:val="24"/>
        </w:rPr>
        <w:t xml:space="preserve">ë shqyrtimin </w:t>
      </w:r>
      <w:r w:rsidR="008B2354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materialeve në dispozicion dhe të dhënave dytësore të projektit, të cilat do të sigurohen nga MBPZHR/ARDP. Pas shqyrtimit të aktiviteteve dhe rezultateve të projektit, konsulenti pritet të përpilojë një metodologji të detajuar të mostrimit dhe llogaritjet, </w:t>
      </w:r>
      <w:r w:rsidR="00B54C73">
        <w:rPr>
          <w:rFonts w:ascii="Times New Roman" w:hAnsi="Times New Roman"/>
          <w:sz w:val="24"/>
        </w:rPr>
        <w:t>mjetet e mbledhjes</w:t>
      </w:r>
      <w:r>
        <w:rPr>
          <w:rFonts w:ascii="Times New Roman" w:hAnsi="Times New Roman"/>
          <w:sz w:val="24"/>
        </w:rPr>
        <w:t xml:space="preserve"> </w:t>
      </w:r>
      <w:r w:rsidR="00B54C73">
        <w:rPr>
          <w:rFonts w:ascii="Times New Roman" w:hAnsi="Times New Roman"/>
          <w:sz w:val="24"/>
        </w:rPr>
        <w:t>së të dhënave dhe</w:t>
      </w:r>
      <w:r>
        <w:rPr>
          <w:rFonts w:ascii="Times New Roman" w:hAnsi="Times New Roman"/>
          <w:sz w:val="24"/>
        </w:rPr>
        <w:t xml:space="preserve"> raportimit, si dhe planin e studimit për </w:t>
      </w:r>
      <w:r w:rsidR="00B54C73">
        <w:rPr>
          <w:rFonts w:ascii="Times New Roman" w:hAnsi="Times New Roman"/>
          <w:sz w:val="24"/>
        </w:rPr>
        <w:t>shqyrtim</w:t>
      </w:r>
      <w:r>
        <w:rPr>
          <w:rFonts w:ascii="Times New Roman" w:hAnsi="Times New Roman"/>
          <w:sz w:val="24"/>
        </w:rPr>
        <w:t xml:space="preserve"> dhe </w:t>
      </w:r>
      <w:r w:rsidR="00B54C73">
        <w:rPr>
          <w:rFonts w:ascii="Times New Roman" w:hAnsi="Times New Roman"/>
          <w:sz w:val="24"/>
        </w:rPr>
        <w:t>aprovim</w:t>
      </w:r>
      <w:r>
        <w:rPr>
          <w:rFonts w:ascii="Times New Roman" w:hAnsi="Times New Roman"/>
          <w:sz w:val="24"/>
        </w:rPr>
        <w:t xml:space="preserve"> nga MBPZHR/ARDP dhe </w:t>
      </w:r>
      <w:r w:rsidR="00B54C73">
        <w:rPr>
          <w:rFonts w:ascii="Times New Roman" w:hAnsi="Times New Roman"/>
          <w:sz w:val="24"/>
        </w:rPr>
        <w:t>Banka Botërore (</w:t>
      </w:r>
      <w:r>
        <w:rPr>
          <w:rFonts w:ascii="Times New Roman" w:hAnsi="Times New Roman"/>
          <w:sz w:val="24"/>
        </w:rPr>
        <w:t>BB</w:t>
      </w:r>
      <w:r w:rsidR="00B54C7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14:paraId="11189D95" w14:textId="77777777" w:rsidR="00C81BEE" w:rsidRPr="00C61C0C" w:rsidRDefault="00C81BEE" w:rsidP="00C81B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Pasi të finalizohen metodologjia dhe mjetet, konsulenti do të fillojë punën në t</w:t>
      </w:r>
      <w:r w:rsidR="00B54C73">
        <w:rPr>
          <w:rFonts w:ascii="Times New Roman" w:hAnsi="Times New Roman"/>
          <w:sz w:val="24"/>
        </w:rPr>
        <w:t>erren, pra</w:t>
      </w:r>
      <w:r>
        <w:rPr>
          <w:rFonts w:ascii="Times New Roman" w:hAnsi="Times New Roman"/>
          <w:sz w:val="24"/>
        </w:rPr>
        <w:t xml:space="preserve"> mbledhjen e të dhënave nga përfituesit e projektit (si dhe </w:t>
      </w:r>
      <w:r w:rsidR="00B54C73">
        <w:rPr>
          <w:rFonts w:ascii="Times New Roman" w:hAnsi="Times New Roman"/>
          <w:sz w:val="24"/>
        </w:rPr>
        <w:t>nga grupi i</w:t>
      </w:r>
      <w:r>
        <w:rPr>
          <w:rFonts w:ascii="Times New Roman" w:hAnsi="Times New Roman"/>
          <w:sz w:val="24"/>
        </w:rPr>
        <w:t xml:space="preserve"> kontrollit për krahasim) dhe intervistat me informatorët kryesorë. Pas analizës së të dhënav</w:t>
      </w:r>
      <w:r w:rsidR="00B54C73">
        <w:rPr>
          <w:rFonts w:ascii="Times New Roman" w:hAnsi="Times New Roman"/>
          <w:sz w:val="24"/>
        </w:rPr>
        <w:t>e të mbledhura dhe shqyrtimit të të dhënave dytësore</w:t>
      </w:r>
      <w:r>
        <w:rPr>
          <w:rFonts w:ascii="Times New Roman" w:hAnsi="Times New Roman"/>
          <w:sz w:val="24"/>
        </w:rPr>
        <w:t xml:space="preserve">, konsulenti do të </w:t>
      </w:r>
      <w:r w:rsidR="00EE2AB0">
        <w:rPr>
          <w:rFonts w:ascii="Times New Roman" w:hAnsi="Times New Roman"/>
          <w:sz w:val="24"/>
        </w:rPr>
        <w:t>dorëzojë</w:t>
      </w:r>
      <w:r>
        <w:rPr>
          <w:rFonts w:ascii="Times New Roman" w:hAnsi="Times New Roman"/>
          <w:sz w:val="24"/>
        </w:rPr>
        <w:t xml:space="preserve"> një prezantim të g</w:t>
      </w:r>
      <w:r w:rsidR="00EE2AB0">
        <w:rPr>
          <w:rFonts w:ascii="Times New Roman" w:hAnsi="Times New Roman"/>
          <w:sz w:val="24"/>
        </w:rPr>
        <w:t>jetjeve fillestare te</w:t>
      </w:r>
      <w:r>
        <w:rPr>
          <w:rFonts w:ascii="Times New Roman" w:hAnsi="Times New Roman"/>
          <w:sz w:val="24"/>
        </w:rPr>
        <w:t xml:space="preserve"> MBPZHR/ARDP dhe BB për qëllime validimi. Më tej, konsulenti do të përgatisë dhe </w:t>
      </w:r>
      <w:r w:rsidR="00EE2AB0">
        <w:rPr>
          <w:rFonts w:ascii="Times New Roman" w:hAnsi="Times New Roman"/>
          <w:sz w:val="24"/>
        </w:rPr>
        <w:t xml:space="preserve">dorëzojë </w:t>
      </w:r>
      <w:r>
        <w:rPr>
          <w:rFonts w:ascii="Times New Roman" w:hAnsi="Times New Roman"/>
          <w:sz w:val="24"/>
        </w:rPr>
        <w:t>draft raportin për shqyrtim dhe komente t</w:t>
      </w:r>
      <w:r w:rsidR="00EE2AB0">
        <w:rPr>
          <w:rFonts w:ascii="Times New Roman" w:hAnsi="Times New Roman"/>
          <w:sz w:val="24"/>
        </w:rPr>
        <w:t>e institucionet</w:t>
      </w:r>
      <w:r>
        <w:rPr>
          <w:rFonts w:ascii="Times New Roman" w:hAnsi="Times New Roman"/>
          <w:sz w:val="24"/>
        </w:rPr>
        <w:t xml:space="preserve"> </w:t>
      </w:r>
      <w:r w:rsidR="00EE2AB0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sipërpërmendura dhe do ta finalizojë raportin brenda 17 javësh.</w:t>
      </w:r>
    </w:p>
    <w:p w14:paraId="78621E17" w14:textId="77777777" w:rsidR="00C81BEE" w:rsidRPr="00C61C0C" w:rsidRDefault="00C81BEE" w:rsidP="00C8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Vlerësimi i performancës së projektit nga viti 2012 deri në vitin 2022 duhet të pasqyr</w:t>
      </w:r>
      <w:r w:rsidR="00EE2AB0">
        <w:rPr>
          <w:rFonts w:ascii="Times New Roman" w:hAnsi="Times New Roman"/>
          <w:sz w:val="24"/>
        </w:rPr>
        <w:t>ojë në veçanti aspektet kyçe</w:t>
      </w:r>
      <w:r>
        <w:rPr>
          <w:rFonts w:ascii="Times New Roman" w:hAnsi="Times New Roman"/>
          <w:sz w:val="24"/>
        </w:rPr>
        <w:t xml:space="preserve"> në vijim: </w:t>
      </w:r>
    </w:p>
    <w:p w14:paraId="672944B3" w14:textId="77777777" w:rsidR="00C81BEE" w:rsidRPr="00C61C0C" w:rsidRDefault="00C81BEE" w:rsidP="00FC7EC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Ndikimi i projektit në performancën ekonomike dhe qëndrueshmërinë e përfituesve në përputhje me </w:t>
      </w:r>
      <w:r w:rsidR="00EE2AB0">
        <w:rPr>
          <w:rFonts w:ascii="Times New Roman" w:hAnsi="Times New Roman"/>
          <w:sz w:val="24"/>
        </w:rPr>
        <w:t xml:space="preserve">kornizën e </w:t>
      </w:r>
      <w:r>
        <w:rPr>
          <w:rFonts w:ascii="Times New Roman" w:hAnsi="Times New Roman"/>
          <w:sz w:val="24"/>
        </w:rPr>
        <w:t>treguesve të programit të grantit;</w:t>
      </w:r>
    </w:p>
    <w:p w14:paraId="353D7A0B" w14:textId="77777777" w:rsidR="00C81BEE" w:rsidRPr="00C61C0C" w:rsidRDefault="00A833B7" w:rsidP="00FC7EC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Efektet e projektit </w:t>
      </w:r>
      <w:r w:rsidR="00C81BEE">
        <w:rPr>
          <w:rFonts w:ascii="Times New Roman" w:hAnsi="Times New Roman"/>
          <w:sz w:val="24"/>
        </w:rPr>
        <w:t>që kanë të bëjnë me ngritjen e kapaciteteve të përfituesve, trans</w:t>
      </w:r>
      <w:r w:rsidR="00EE2AB0">
        <w:rPr>
          <w:rFonts w:ascii="Times New Roman" w:hAnsi="Times New Roman"/>
          <w:sz w:val="24"/>
        </w:rPr>
        <w:t>ferimin e njohurive dhe fuqizimin</w:t>
      </w:r>
      <w:r w:rsidR="00C81BEE">
        <w:rPr>
          <w:rFonts w:ascii="Times New Roman" w:hAnsi="Times New Roman"/>
          <w:sz w:val="24"/>
        </w:rPr>
        <w:t xml:space="preserve"> institucional;</w:t>
      </w:r>
    </w:p>
    <w:p w14:paraId="127FCADF" w14:textId="77777777" w:rsidR="00C81BEE" w:rsidRDefault="00C81BEE" w:rsidP="00FC7EC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Niveli i kënaq</w:t>
      </w:r>
      <w:r w:rsidR="00A833B7">
        <w:rPr>
          <w:rFonts w:ascii="Times New Roman" w:hAnsi="Times New Roman"/>
          <w:sz w:val="24"/>
        </w:rPr>
        <w:t>shm</w:t>
      </w:r>
      <w:r>
        <w:rPr>
          <w:rFonts w:ascii="Times New Roman" w:hAnsi="Times New Roman"/>
          <w:sz w:val="24"/>
        </w:rPr>
        <w:t>ë</w:t>
      </w:r>
      <w:r w:rsidR="00A833B7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isë së përfituesve me projektin dhe metodologjitë e përdorura në kuadër të komponentëve të projektit;</w:t>
      </w:r>
    </w:p>
    <w:p w14:paraId="4B967C71" w14:textId="77777777" w:rsidR="00C81BEE" w:rsidRDefault="00C81BEE" w:rsidP="00FC7EC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Qasja e angazhimit qytetar</w:t>
      </w:r>
      <w:r w:rsidR="00A833B7">
        <w:rPr>
          <w:rFonts w:ascii="Times New Roman" w:hAnsi="Times New Roman"/>
          <w:sz w:val="24"/>
        </w:rPr>
        <w:t xml:space="preserve"> që</w:t>
      </w:r>
      <w:r>
        <w:rPr>
          <w:rFonts w:ascii="Times New Roman" w:hAnsi="Times New Roman"/>
          <w:sz w:val="24"/>
        </w:rPr>
        <w:t xml:space="preserve"> është marrë parasysh dhe miratuar gjatë planifikimit dhe zbatimit të aktiviteteve të projektit aty ku është e mundur;</w:t>
      </w:r>
    </w:p>
    <w:p w14:paraId="6730D410" w14:textId="77777777" w:rsidR="00C81BEE" w:rsidRPr="00C61C0C" w:rsidRDefault="00C81BEE" w:rsidP="00FC7EC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Efikasiteti i Mekanizmit për shqyrtimin e ankesave.</w:t>
      </w:r>
    </w:p>
    <w:p w14:paraId="574461EC" w14:textId="77777777" w:rsidR="00FC7EC2" w:rsidRDefault="00FC7EC2" w:rsidP="00525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D7B17" w14:textId="77777777" w:rsidR="005259C8" w:rsidRDefault="005259C8" w:rsidP="000B0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Metodologjia e anketës do të bazohet në përzgjedhjen e qëllimshme dhe të rastësishme të të anketuarve që kanë përfituar drejtpërdrejt dhe dytësisht nga aktivitetet e projektit, si dhe të një grupi kontrolli. Numri i përfituesve të projektit në kuadër të Komponentit 1 është 5,923; në kuadër të Komponentin 2 është 1,211; dhe në kuadër të Komponentin 3 është rreth 6,000. Si e tillë, </w:t>
      </w:r>
      <w:r w:rsidR="00A833B7">
        <w:rPr>
          <w:rFonts w:ascii="Times New Roman" w:hAnsi="Times New Roman"/>
          <w:sz w:val="24"/>
        </w:rPr>
        <w:t>madhësia e kombinuar e mostes</w:t>
      </w:r>
      <w:r>
        <w:rPr>
          <w:rFonts w:ascii="Times New Roman" w:hAnsi="Times New Roman"/>
          <w:sz w:val="24"/>
        </w:rPr>
        <w:t xml:space="preserve"> për të tre komponentët (përfshirë përfituesit si dhe grupin e kontrollit) nuk duhet të jetë më e vogël se 1,500.</w:t>
      </w:r>
    </w:p>
    <w:p w14:paraId="041811D4" w14:textId="77777777" w:rsidR="00160D73" w:rsidRPr="00C61C0C" w:rsidRDefault="00160D73" w:rsidP="00160D7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Produktet e dorëzueshme</w:t>
      </w:r>
    </w:p>
    <w:p w14:paraId="2A7097DB" w14:textId="77777777" w:rsidR="00160D73" w:rsidRPr="00C61C0C" w:rsidRDefault="00160D73" w:rsidP="000B0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Produktet e mëposhtme priten të dorëzohen nga Konsulenti:</w:t>
      </w:r>
    </w:p>
    <w:p w14:paraId="3C7E7BFC" w14:textId="77777777" w:rsidR="00160D73" w:rsidRPr="00C61C0C" w:rsidRDefault="00160D73" w:rsidP="00160D7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Plani i punës dhe metodologjia e mostrimit të përgatitur dhe dorëzuar (</w:t>
      </w:r>
      <w:r w:rsidR="00997CD8">
        <w:rPr>
          <w:rFonts w:ascii="Times New Roman" w:hAnsi="Times New Roman"/>
          <w:sz w:val="24"/>
        </w:rPr>
        <w:t xml:space="preserve">më së largu 10 ditë </w:t>
      </w:r>
      <w:r>
        <w:rPr>
          <w:rFonts w:ascii="Times New Roman" w:hAnsi="Times New Roman"/>
          <w:sz w:val="24"/>
        </w:rPr>
        <w:t>pas nënshkrimit të kontratës - subjekt i miratimit nga MBPZHR/ARDP dhe BB);</w:t>
      </w:r>
    </w:p>
    <w:p w14:paraId="5B673AB4" w14:textId="77777777" w:rsidR="00160D73" w:rsidRPr="00C61C0C" w:rsidRDefault="00160D73" w:rsidP="00160D7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Instrumentet e mbledhjes së të dhënave dhe përcaktimi i mostrave të studimit të përgatitura dhe të dorëzuara (</w:t>
      </w:r>
      <w:r w:rsidR="00997CD8">
        <w:rPr>
          <w:rFonts w:ascii="Times New Roman" w:hAnsi="Times New Roman"/>
          <w:sz w:val="24"/>
        </w:rPr>
        <w:t xml:space="preserve">më së largu </w:t>
      </w:r>
      <w:r>
        <w:rPr>
          <w:rFonts w:ascii="Times New Roman" w:hAnsi="Times New Roman"/>
          <w:sz w:val="24"/>
        </w:rPr>
        <w:t xml:space="preserve">2 javë pas marrjes së </w:t>
      </w:r>
      <w:r w:rsidR="00997CD8">
        <w:rPr>
          <w:rFonts w:ascii="Times New Roman" w:hAnsi="Times New Roman"/>
          <w:sz w:val="24"/>
        </w:rPr>
        <w:t>aprovimit</w:t>
      </w:r>
      <w:r>
        <w:rPr>
          <w:rFonts w:ascii="Times New Roman" w:hAnsi="Times New Roman"/>
          <w:sz w:val="24"/>
        </w:rPr>
        <w:t xml:space="preserve"> </w:t>
      </w:r>
      <w:r w:rsidR="00997CD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ë (i); subjekt i miratimit të MBPZHR/ARDP dhe Bankës Botërore);</w:t>
      </w:r>
    </w:p>
    <w:p w14:paraId="2243E229" w14:textId="77777777" w:rsidR="00160D73" w:rsidRPr="00C61C0C" w:rsidRDefault="00160D73" w:rsidP="00160D7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Të dhënat sasiore, në formën e tabelave </w:t>
      </w:r>
      <w:r w:rsidR="00997CD8">
        <w:rPr>
          <w:rFonts w:ascii="Times New Roman" w:hAnsi="Times New Roman"/>
          <w:sz w:val="24"/>
        </w:rPr>
        <w:t xml:space="preserve">në </w:t>
      </w:r>
      <w:r>
        <w:rPr>
          <w:rFonts w:ascii="Times New Roman" w:hAnsi="Times New Roman"/>
          <w:sz w:val="24"/>
        </w:rPr>
        <w:t xml:space="preserve">Excel, të mbledhura përmes </w:t>
      </w:r>
      <w:r w:rsidR="00997CD8">
        <w:rPr>
          <w:rFonts w:ascii="Times New Roman" w:hAnsi="Times New Roman"/>
          <w:sz w:val="24"/>
        </w:rPr>
        <w:t>anketave t</w:t>
      </w:r>
      <w:r>
        <w:rPr>
          <w:rFonts w:ascii="Times New Roman" w:hAnsi="Times New Roman"/>
          <w:sz w:val="24"/>
        </w:rPr>
        <w:t>ë përgatitur</w:t>
      </w:r>
      <w:r w:rsidR="00997CD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dhe dorëzuar</w:t>
      </w:r>
      <w:r w:rsidR="00997CD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në MBPZHR/ARDP (</w:t>
      </w:r>
      <w:r w:rsidR="00997CD8">
        <w:rPr>
          <w:rFonts w:ascii="Times New Roman" w:hAnsi="Times New Roman"/>
          <w:sz w:val="24"/>
        </w:rPr>
        <w:t xml:space="preserve">më së largu </w:t>
      </w:r>
      <w:r>
        <w:rPr>
          <w:rFonts w:ascii="Times New Roman" w:hAnsi="Times New Roman"/>
          <w:sz w:val="24"/>
        </w:rPr>
        <w:t xml:space="preserve">6 javë pas marrjes së </w:t>
      </w:r>
      <w:r w:rsidR="00997CD8">
        <w:rPr>
          <w:rFonts w:ascii="Times New Roman" w:hAnsi="Times New Roman"/>
          <w:sz w:val="24"/>
        </w:rPr>
        <w:t xml:space="preserve">aprovimit </w:t>
      </w:r>
      <w:r w:rsidR="007C021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ë (ii)).</w:t>
      </w:r>
    </w:p>
    <w:p w14:paraId="2147FF69" w14:textId="77777777" w:rsidR="00160D73" w:rsidRPr="00C61C0C" w:rsidRDefault="00160D73" w:rsidP="00160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Tabelat e detajuara të rezultateve për pyetje</w:t>
      </w:r>
      <w:r w:rsidR="007C021F">
        <w:rPr>
          <w:rFonts w:ascii="Times New Roman" w:hAnsi="Times New Roman"/>
          <w:sz w:val="24"/>
        </w:rPr>
        <w:t>t e pyetësorit të</w:t>
      </w:r>
      <w:r>
        <w:rPr>
          <w:rFonts w:ascii="Times New Roman" w:hAnsi="Times New Roman"/>
          <w:sz w:val="24"/>
        </w:rPr>
        <w:t xml:space="preserve"> përgatitur</w:t>
      </w:r>
      <w:r w:rsidR="007C021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dhe dorëzuar</w:t>
      </w:r>
      <w:r w:rsidR="007C021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në MBPZHR/ARDP (</w:t>
      </w:r>
      <w:r w:rsidR="007C021F">
        <w:rPr>
          <w:rFonts w:ascii="Times New Roman" w:hAnsi="Times New Roman"/>
          <w:sz w:val="24"/>
        </w:rPr>
        <w:t xml:space="preserve">më së largu </w:t>
      </w:r>
      <w:r>
        <w:rPr>
          <w:rFonts w:ascii="Times New Roman" w:hAnsi="Times New Roman"/>
          <w:sz w:val="24"/>
        </w:rPr>
        <w:t xml:space="preserve">6 javë pas marrjes së </w:t>
      </w:r>
      <w:r w:rsidR="007C021F">
        <w:rPr>
          <w:rFonts w:ascii="Times New Roman" w:hAnsi="Times New Roman"/>
          <w:sz w:val="24"/>
        </w:rPr>
        <w:t>aprovimit t</w:t>
      </w:r>
      <w:r>
        <w:rPr>
          <w:rFonts w:ascii="Times New Roman" w:hAnsi="Times New Roman"/>
          <w:sz w:val="24"/>
        </w:rPr>
        <w:t>ë (ii));</w:t>
      </w:r>
    </w:p>
    <w:p w14:paraId="621E21AE" w14:textId="77777777" w:rsidR="00160D73" w:rsidRPr="00C61C0C" w:rsidRDefault="00160D73" w:rsidP="00160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Të dhënat cilësore, në formë </w:t>
      </w:r>
      <w:r w:rsidR="007C021F">
        <w:rPr>
          <w:rFonts w:ascii="Times New Roman" w:hAnsi="Times New Roman"/>
          <w:sz w:val="24"/>
        </w:rPr>
        <w:t>të transkriptuar</w:t>
      </w:r>
      <w:r>
        <w:rPr>
          <w:rFonts w:ascii="Times New Roman" w:hAnsi="Times New Roman"/>
          <w:sz w:val="24"/>
        </w:rPr>
        <w:t>, të mbledhura përmes intervistave dhe diskutimeve në fokus grupe të përgatitura dhe dorëzuara në MBPZHR/ARDP (</w:t>
      </w:r>
      <w:r w:rsidR="007C021F">
        <w:rPr>
          <w:rFonts w:ascii="Times New Roman" w:hAnsi="Times New Roman"/>
          <w:sz w:val="24"/>
        </w:rPr>
        <w:t xml:space="preserve">më së largu 6 javë pas marrjes së aprovimit të </w:t>
      </w:r>
      <w:r>
        <w:rPr>
          <w:rFonts w:ascii="Times New Roman" w:hAnsi="Times New Roman"/>
          <w:sz w:val="24"/>
        </w:rPr>
        <w:t>(ii));</w:t>
      </w:r>
    </w:p>
    <w:p w14:paraId="38FEF571" w14:textId="77777777" w:rsidR="00160D73" w:rsidRPr="00C61C0C" w:rsidRDefault="00160D73" w:rsidP="00160D7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Draft raporti, duke përfshirë analizë</w:t>
      </w:r>
      <w:r w:rsidR="007C021F">
        <w:rPr>
          <w:rFonts w:ascii="Times New Roman" w:hAnsi="Times New Roman"/>
          <w:sz w:val="24"/>
        </w:rPr>
        <w:t>n e</w:t>
      </w:r>
      <w:r>
        <w:rPr>
          <w:rFonts w:ascii="Times New Roman" w:hAnsi="Times New Roman"/>
          <w:sz w:val="24"/>
        </w:rPr>
        <w:t xml:space="preserve"> </w:t>
      </w:r>
      <w:r w:rsidR="007C021F">
        <w:rPr>
          <w:rFonts w:ascii="Times New Roman" w:hAnsi="Times New Roman"/>
          <w:sz w:val="24"/>
        </w:rPr>
        <w:t>anketave, intervistave</w:t>
      </w:r>
      <w:r w:rsidR="00713886">
        <w:rPr>
          <w:rFonts w:ascii="Times New Roman" w:hAnsi="Times New Roman"/>
          <w:sz w:val="24"/>
        </w:rPr>
        <w:t xml:space="preserve"> dhe</w:t>
      </w:r>
      <w:r>
        <w:rPr>
          <w:rFonts w:ascii="Times New Roman" w:hAnsi="Times New Roman"/>
          <w:sz w:val="24"/>
        </w:rPr>
        <w:t xml:space="preserve"> fokus grupev</w:t>
      </w:r>
      <w:r w:rsidR="00713886">
        <w:rPr>
          <w:rFonts w:ascii="Times New Roman" w:hAnsi="Times New Roman"/>
          <w:sz w:val="24"/>
        </w:rPr>
        <w:t xml:space="preserve">e, konkluzionet e përgjithshme </w:t>
      </w:r>
      <w:r>
        <w:rPr>
          <w:rFonts w:ascii="Times New Roman" w:hAnsi="Times New Roman"/>
          <w:sz w:val="24"/>
        </w:rPr>
        <w:t>dhe rekomandimet e përgatitura dhe dorëzuara (</w:t>
      </w:r>
      <w:r w:rsidR="00713886">
        <w:rPr>
          <w:rFonts w:ascii="Times New Roman" w:hAnsi="Times New Roman"/>
          <w:sz w:val="24"/>
        </w:rPr>
        <w:t>më së largu pas dorëzimit (iii) – (v</w:t>
      </w:r>
      <w:r>
        <w:rPr>
          <w:rFonts w:ascii="Times New Roman" w:hAnsi="Times New Roman"/>
          <w:sz w:val="24"/>
        </w:rPr>
        <w:t>); subjekt i miratimit të MBPZHR/ARDP dhe BB); dhe</w:t>
      </w:r>
    </w:p>
    <w:p w14:paraId="281AB2BD" w14:textId="77777777" w:rsidR="00160D73" w:rsidRDefault="00160D73" w:rsidP="00F82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Raporti përfundimtar dhe prezantimi mbi gjetjet dhe rekomandimet e studimit të përgatitur</w:t>
      </w:r>
      <w:r w:rsidR="0071388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dhe dorëzuar</w:t>
      </w:r>
      <w:r w:rsidR="0071388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(</w:t>
      </w:r>
      <w:r w:rsidR="00713886">
        <w:rPr>
          <w:rFonts w:ascii="Times New Roman" w:hAnsi="Times New Roman"/>
          <w:sz w:val="24"/>
        </w:rPr>
        <w:t xml:space="preserve">më së largu </w:t>
      </w:r>
      <w:r>
        <w:rPr>
          <w:rFonts w:ascii="Times New Roman" w:hAnsi="Times New Roman"/>
          <w:sz w:val="24"/>
        </w:rPr>
        <w:t xml:space="preserve">1 javë pas marrjes së </w:t>
      </w:r>
      <w:r w:rsidR="00713886">
        <w:rPr>
          <w:rFonts w:ascii="Times New Roman" w:hAnsi="Times New Roman"/>
          <w:sz w:val="24"/>
        </w:rPr>
        <w:t>aprovimit t</w:t>
      </w:r>
      <w:r>
        <w:rPr>
          <w:rFonts w:ascii="Times New Roman" w:hAnsi="Times New Roman"/>
          <w:sz w:val="24"/>
        </w:rPr>
        <w:t>ë (vi); subjekt i miratimit të MBPZHR/ARDP dhe BB).</w:t>
      </w:r>
    </w:p>
    <w:p w14:paraId="2347C977" w14:textId="77777777" w:rsidR="00F82DF2" w:rsidRDefault="00F82DF2" w:rsidP="00F82D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Kjo detyrë pritet të zgjasë jo më shumë se 17 javë.</w:t>
      </w:r>
    </w:p>
    <w:p w14:paraId="140894AD" w14:textId="77777777" w:rsidR="00F82DF2" w:rsidRDefault="00F82DF2" w:rsidP="00F8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733"/>
      </w:tblGrid>
      <w:tr w:rsidR="006D0AB6" w:rsidRPr="00C61C0C" w14:paraId="33C9E8D2" w14:textId="77777777" w:rsidTr="00713886">
        <w:trPr>
          <w:trHeight w:val="31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E66" w14:textId="77777777" w:rsidR="006D0AB6" w:rsidRPr="00C61C0C" w:rsidRDefault="006D0AB6" w:rsidP="00877F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Kriteret e kualifikimit</w:t>
            </w:r>
            <w:r w:rsidR="00144823"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144823" w:rsidRPr="00144823">
              <w:rPr>
                <w:rFonts w:ascii="Times New Roman" w:hAnsi="Times New Roman"/>
                <w:b/>
                <w:sz w:val="24"/>
              </w:rPr>
              <w:t>ë</w:t>
            </w:r>
            <w:r w:rsidR="00144823" w:rsidRPr="00144823">
              <w:rPr>
                <w:rFonts w:ascii="Times New Roman" w:hAnsi="Times New Roman"/>
                <w:b/>
                <w:sz w:val="24"/>
              </w:rPr>
              <w:t>r firm</w:t>
            </w:r>
            <w:r w:rsidR="00144823" w:rsidRPr="00144823">
              <w:rPr>
                <w:rFonts w:ascii="Times New Roman" w:hAnsi="Times New Roman"/>
                <w:b/>
                <w:sz w:val="24"/>
              </w:rPr>
              <w:t>ë</w:t>
            </w:r>
            <w:r w:rsidR="00144823" w:rsidRPr="00144823">
              <w:rPr>
                <w:rFonts w:ascii="Times New Roman" w:hAnsi="Times New Roman"/>
                <w:b/>
                <w:sz w:val="24"/>
              </w:rPr>
              <w:t>n konsulente</w:t>
            </w:r>
          </w:p>
        </w:tc>
      </w:tr>
      <w:tr w:rsidR="006D0AB6" w:rsidRPr="00C61C0C" w14:paraId="44845FDF" w14:textId="77777777" w:rsidTr="00713886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AFE" w14:textId="77777777" w:rsidR="006D0AB6" w:rsidRPr="00FC7EC2" w:rsidRDefault="006D0AB6" w:rsidP="000B0AF2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Të paktën 10 vjet ekspertizë të dëshmuar në fushën e </w:t>
            </w:r>
            <w:r w:rsidR="006056DC">
              <w:rPr>
                <w:rFonts w:ascii="Times New Roman" w:hAnsi="Times New Roman"/>
                <w:sz w:val="24"/>
              </w:rPr>
              <w:t>hulumtimeve zhvillimore e</w:t>
            </w:r>
            <w:r>
              <w:rPr>
                <w:rFonts w:ascii="Times New Roman" w:hAnsi="Times New Roman"/>
                <w:sz w:val="24"/>
              </w:rPr>
              <w:t xml:space="preserve"> socio-ekonomik</w:t>
            </w:r>
            <w:r w:rsidR="006056DC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, duke përfshirë përgatitjen e </w:t>
            </w:r>
            <w:r w:rsidR="006056DC">
              <w:rPr>
                <w:rFonts w:ascii="Times New Roman" w:hAnsi="Times New Roman"/>
                <w:sz w:val="24"/>
              </w:rPr>
              <w:t>instrumenteve</w:t>
            </w:r>
            <w:r>
              <w:rPr>
                <w:rFonts w:ascii="Times New Roman" w:hAnsi="Times New Roman"/>
                <w:sz w:val="24"/>
              </w:rPr>
              <w:t xml:space="preserve"> kërkimore, mbledhjen e të dhënave dhe aftësinë për të analizuar të dhënat e mbledhura.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0FC8" w14:textId="77777777" w:rsidR="006D0AB6" w:rsidRPr="00C61C0C" w:rsidRDefault="006D0AB6" w:rsidP="00877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 detyrueshme</w:t>
            </w:r>
          </w:p>
        </w:tc>
      </w:tr>
      <w:tr w:rsidR="006D0AB6" w:rsidRPr="00C61C0C" w14:paraId="47A91674" w14:textId="77777777" w:rsidTr="00713886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D4A" w14:textId="77777777" w:rsidR="006D0AB6" w:rsidRPr="00FC7EC2" w:rsidRDefault="006056DC" w:rsidP="000B0AF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Përvojë </w:t>
            </w:r>
            <w:r w:rsidR="006D0AB6">
              <w:rPr>
                <w:rFonts w:ascii="Times New Roman" w:hAnsi="Times New Roman"/>
                <w:sz w:val="24"/>
              </w:rPr>
              <w:t xml:space="preserve">pune në zbatimin e studimeve me përfaqësim kombëtar, </w:t>
            </w:r>
            <w:r>
              <w:rPr>
                <w:rFonts w:ascii="Times New Roman" w:hAnsi="Times New Roman"/>
                <w:sz w:val="24"/>
              </w:rPr>
              <w:t>i.e. të paktën 5 studime/anketa</w:t>
            </w:r>
            <w:r w:rsidR="006D0AB6">
              <w:rPr>
                <w:rFonts w:ascii="Times New Roman" w:hAnsi="Times New Roman"/>
                <w:sz w:val="24"/>
              </w:rPr>
              <w:t xml:space="preserve"> me mostra </w:t>
            </w:r>
            <w:r>
              <w:rPr>
                <w:rFonts w:ascii="Times New Roman" w:hAnsi="Times New Roman"/>
                <w:sz w:val="24"/>
              </w:rPr>
              <w:t>prej të paktën 1000 persona</w:t>
            </w:r>
            <w:r w:rsidR="006D0AB6">
              <w:rPr>
                <w:rFonts w:ascii="Times New Roman" w:hAnsi="Times New Roman"/>
                <w:sz w:val="24"/>
              </w:rPr>
              <w:t xml:space="preserve"> juridikë dhe fizikë në </w:t>
            </w:r>
            <w:r w:rsidR="006D0AB6">
              <w:rPr>
                <w:rFonts w:ascii="Times New Roman" w:hAnsi="Times New Roman"/>
                <w:sz w:val="24"/>
              </w:rPr>
              <w:lastRenderedPageBreak/>
              <w:t>tre vitet e fundit (të paktën 3 studime konkretisht në fushën e bujqësisë dhe 2 në shkencat socio-ekonomike).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7A1A" w14:textId="77777777" w:rsidR="006D0AB6" w:rsidRPr="00C61C0C" w:rsidRDefault="006D0AB6" w:rsidP="00877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E detyrueshme</w:t>
            </w:r>
          </w:p>
        </w:tc>
      </w:tr>
      <w:tr w:rsidR="006D0AB6" w:rsidRPr="00C61C0C" w14:paraId="60B83804" w14:textId="77777777" w:rsidTr="00713886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645" w14:textId="77777777" w:rsidR="006D0AB6" w:rsidRPr="00C61C0C" w:rsidRDefault="00B107B0" w:rsidP="000B0AF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Kapacitet dhe disponueshmëri</w:t>
            </w:r>
            <w:r w:rsidR="006D0AB6">
              <w:rPr>
                <w:rFonts w:ascii="Times New Roman" w:hAnsi="Times New Roman"/>
                <w:sz w:val="24"/>
              </w:rPr>
              <w:t xml:space="preserve"> e burimeve (logjistike) për të kryer punën e kërkuar në periudhën e kërkuar kohore.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EA5" w14:textId="77777777" w:rsidR="006D0AB6" w:rsidRPr="00C61C0C" w:rsidRDefault="006D0AB6" w:rsidP="00877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 detyrueshme</w:t>
            </w:r>
          </w:p>
        </w:tc>
      </w:tr>
      <w:tr w:rsidR="006D0AB6" w:rsidRPr="00C61C0C" w14:paraId="4B2C3CEC" w14:textId="77777777" w:rsidTr="00713886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6D5" w14:textId="77777777" w:rsidR="006D0AB6" w:rsidRPr="00C61C0C" w:rsidRDefault="00B107B0" w:rsidP="000B0AF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Përvojë e dëshmuar në</w:t>
            </w:r>
            <w:r w:rsidR="006D0AB6">
              <w:rPr>
                <w:rFonts w:ascii="Times New Roman" w:hAnsi="Times New Roman"/>
                <w:sz w:val="24"/>
              </w:rPr>
              <w:t xml:space="preserve"> teknika të mbledhjes së të dhënave</w:t>
            </w:r>
            <w:r>
              <w:rPr>
                <w:rFonts w:ascii="Times New Roman" w:hAnsi="Times New Roman"/>
                <w:sz w:val="24"/>
              </w:rPr>
              <w:t>,</w:t>
            </w:r>
            <w:r w:rsidR="006D0AB6">
              <w:rPr>
                <w:rFonts w:ascii="Times New Roman" w:hAnsi="Times New Roman"/>
                <w:sz w:val="24"/>
              </w:rPr>
              <w:t xml:space="preserve"> si cilësore ashtu edhe sasiore.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A01" w14:textId="77777777" w:rsidR="006D0AB6" w:rsidRPr="00C61C0C" w:rsidRDefault="006D0AB6" w:rsidP="00877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 detyrueshme</w:t>
            </w:r>
          </w:p>
        </w:tc>
      </w:tr>
      <w:tr w:rsidR="006D0AB6" w:rsidRPr="00C61C0C" w14:paraId="76767D1A" w14:textId="77777777" w:rsidTr="00713886">
        <w:trPr>
          <w:trHeight w:val="44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B4A" w14:textId="77777777" w:rsidR="006D0AB6" w:rsidRPr="00C61C0C" w:rsidRDefault="00B107B0" w:rsidP="000B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Aftësi</w:t>
            </w:r>
            <w:r w:rsidR="006D0AB6">
              <w:rPr>
                <w:rFonts w:ascii="Times New Roman" w:hAnsi="Times New Roman"/>
                <w:sz w:val="24"/>
              </w:rPr>
              <w:t xml:space="preserve"> për të analizuar të dhënat e mbledhura duke përdorur</w:t>
            </w:r>
            <w:r>
              <w:rPr>
                <w:rFonts w:ascii="Times New Roman" w:hAnsi="Times New Roman"/>
                <w:sz w:val="24"/>
              </w:rPr>
              <w:t xml:space="preserve"> programet statistikore</w:t>
            </w:r>
            <w:r w:rsidR="006D0AB6">
              <w:rPr>
                <w:rFonts w:ascii="Times New Roman" w:hAnsi="Times New Roman"/>
                <w:sz w:val="24"/>
              </w:rPr>
              <w:t xml:space="preserve"> SPSS/STATA.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2C2" w14:textId="77777777" w:rsidR="006D0AB6" w:rsidRPr="00C61C0C" w:rsidRDefault="006D0AB6" w:rsidP="0087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 detyrueshme</w:t>
            </w:r>
          </w:p>
        </w:tc>
      </w:tr>
    </w:tbl>
    <w:p w14:paraId="3AAA4A3A" w14:textId="77777777" w:rsidR="0045410F" w:rsidRDefault="00B107B0" w:rsidP="000B0AF2">
      <w:pPr>
        <w:suppressAutoHyphens/>
        <w:spacing w:before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Në aplikacionin e tyre, k</w:t>
      </w:r>
      <w:r w:rsidR="0045410F">
        <w:rPr>
          <w:rFonts w:ascii="Times New Roman" w:hAnsi="Times New Roman"/>
          <w:sz w:val="24"/>
        </w:rPr>
        <w:t>onsulentët e interesuar duhet të ofrojnë informacion duke demonstruar se ata kanë kualifikimet e kërkuara dhe përvojën përkatëse për t</w:t>
      </w:r>
      <w:r>
        <w:rPr>
          <w:rFonts w:ascii="Times New Roman" w:hAnsi="Times New Roman"/>
          <w:sz w:val="24"/>
        </w:rPr>
        <w:t>’</w:t>
      </w:r>
      <w:r w:rsidR="0045410F">
        <w:rPr>
          <w:rFonts w:ascii="Times New Roman" w:hAnsi="Times New Roman"/>
          <w:sz w:val="24"/>
        </w:rPr>
        <w:t xml:space="preserve">i kryer </w:t>
      </w:r>
      <w:r>
        <w:rPr>
          <w:rFonts w:ascii="Times New Roman" w:hAnsi="Times New Roman"/>
          <w:sz w:val="24"/>
        </w:rPr>
        <w:t>këto s</w:t>
      </w:r>
      <w:r w:rsidR="0045410F">
        <w:rPr>
          <w:rFonts w:ascii="Times New Roman" w:hAnsi="Times New Roman"/>
          <w:sz w:val="24"/>
        </w:rPr>
        <w:t>hërbime</w:t>
      </w:r>
      <w:r>
        <w:rPr>
          <w:rFonts w:ascii="Times New Roman" w:hAnsi="Times New Roman"/>
          <w:sz w:val="24"/>
        </w:rPr>
        <w:t>. CV-të e stafit kyç</w:t>
      </w:r>
      <w:r w:rsidR="0045410F">
        <w:rPr>
          <w:rFonts w:ascii="Times New Roman" w:hAnsi="Times New Roman"/>
          <w:sz w:val="24"/>
        </w:rPr>
        <w:t xml:space="preserve"> (përfshirë përvojën e tyre të ku</w:t>
      </w:r>
      <w:r>
        <w:rPr>
          <w:rFonts w:ascii="Times New Roman" w:hAnsi="Times New Roman"/>
          <w:sz w:val="24"/>
        </w:rPr>
        <w:t>alifikimit</w:t>
      </w:r>
      <w:r w:rsidR="00203F79">
        <w:rPr>
          <w:rFonts w:ascii="Times New Roman" w:hAnsi="Times New Roman"/>
          <w:sz w:val="24"/>
        </w:rPr>
        <w:t xml:space="preserve">) nuk do të merren parasysh gjatë fazës së </w:t>
      </w:r>
      <w:r>
        <w:rPr>
          <w:rFonts w:ascii="Times New Roman" w:hAnsi="Times New Roman"/>
          <w:sz w:val="24"/>
        </w:rPr>
        <w:t>vlerësimit</w:t>
      </w:r>
      <w:r w:rsidR="004541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të aplikacioneve</w:t>
      </w:r>
      <w:r w:rsidR="0045410F">
        <w:rPr>
          <w:rFonts w:ascii="Times New Roman" w:hAnsi="Times New Roman"/>
          <w:sz w:val="24"/>
        </w:rPr>
        <w:t xml:space="preserve"> të firmave; megjithatë, nga firma e renditur e para do të k</w:t>
      </w:r>
      <w:r w:rsidR="00203F79">
        <w:rPr>
          <w:rFonts w:ascii="Times New Roman" w:hAnsi="Times New Roman"/>
          <w:sz w:val="24"/>
        </w:rPr>
        <w:t xml:space="preserve">ërkohet të përmbushë kërkesat </w:t>
      </w:r>
      <w:r w:rsidR="0045410F">
        <w:rPr>
          <w:rFonts w:ascii="Times New Roman" w:hAnsi="Times New Roman"/>
          <w:sz w:val="24"/>
        </w:rPr>
        <w:t xml:space="preserve">për kualifikim / përvojë të stafit </w:t>
      </w:r>
      <w:r w:rsidR="00203F79">
        <w:rPr>
          <w:rFonts w:ascii="Times New Roman" w:hAnsi="Times New Roman"/>
          <w:sz w:val="24"/>
        </w:rPr>
        <w:t>kyç gjatë negociimit</w:t>
      </w:r>
      <w:r w:rsidR="0045410F">
        <w:rPr>
          <w:rFonts w:ascii="Times New Roman" w:hAnsi="Times New Roman"/>
          <w:sz w:val="24"/>
        </w:rPr>
        <w:t xml:space="preserve"> të kontratës.</w:t>
      </w:r>
    </w:p>
    <w:p w14:paraId="31EE6F9C" w14:textId="77777777" w:rsidR="0072247A" w:rsidRDefault="0072247A" w:rsidP="008340F4">
      <w:pPr>
        <w:suppressAutoHyphens/>
        <w:spacing w:before="240"/>
        <w:jc w:val="both"/>
        <w:rPr>
          <w:rFonts w:ascii="Times New Roman" w:hAnsi="Times New Roman"/>
          <w:sz w:val="24"/>
          <w:szCs w:val="24"/>
        </w:rPr>
      </w:pPr>
      <w:r w:rsidRPr="0072247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umri</w:t>
      </w:r>
      <w:r w:rsidRPr="0072247A">
        <w:rPr>
          <w:rFonts w:ascii="Times New Roman" w:hAnsi="Times New Roman"/>
          <w:sz w:val="24"/>
          <w:szCs w:val="24"/>
        </w:rPr>
        <w:t xml:space="preserve"> kumulativ i </w:t>
      </w:r>
      <w:r w:rsidR="00203F79">
        <w:rPr>
          <w:rFonts w:ascii="Times New Roman" w:hAnsi="Times New Roman"/>
          <w:sz w:val="24"/>
          <w:szCs w:val="24"/>
        </w:rPr>
        <w:t>angazhimit t</w:t>
      </w:r>
      <w:r w:rsidRPr="0072247A">
        <w:rPr>
          <w:rFonts w:ascii="Times New Roman" w:hAnsi="Times New Roman"/>
          <w:sz w:val="24"/>
          <w:szCs w:val="24"/>
        </w:rPr>
        <w:t>ë</w:t>
      </w:r>
      <w:r w:rsidR="00203F79">
        <w:rPr>
          <w:rFonts w:ascii="Times New Roman" w:hAnsi="Times New Roman"/>
          <w:sz w:val="24"/>
          <w:szCs w:val="24"/>
        </w:rPr>
        <w:t xml:space="preserve"> ekipit</w:t>
      </w:r>
      <w:r w:rsidRPr="0072247A">
        <w:rPr>
          <w:rFonts w:ascii="Times New Roman" w:hAnsi="Times New Roman"/>
          <w:sz w:val="24"/>
          <w:szCs w:val="24"/>
        </w:rPr>
        <w:t xml:space="preserve"> </w:t>
      </w:r>
      <w:r w:rsidR="00203F79">
        <w:rPr>
          <w:rFonts w:ascii="Times New Roman" w:hAnsi="Times New Roman"/>
          <w:sz w:val="24"/>
          <w:szCs w:val="24"/>
        </w:rPr>
        <w:t>të</w:t>
      </w:r>
      <w:r w:rsidRPr="0072247A">
        <w:rPr>
          <w:rFonts w:ascii="Times New Roman" w:hAnsi="Times New Roman"/>
          <w:sz w:val="24"/>
          <w:szCs w:val="24"/>
        </w:rPr>
        <w:t xml:space="preserve"> </w:t>
      </w:r>
      <w:r w:rsidR="00203F79">
        <w:rPr>
          <w:rFonts w:ascii="Times New Roman" w:hAnsi="Times New Roman"/>
          <w:sz w:val="24"/>
          <w:szCs w:val="24"/>
        </w:rPr>
        <w:t xml:space="preserve">firmës së </w:t>
      </w:r>
      <w:r w:rsidRPr="0072247A">
        <w:rPr>
          <w:rFonts w:ascii="Times New Roman" w:hAnsi="Times New Roman"/>
          <w:sz w:val="24"/>
          <w:szCs w:val="24"/>
        </w:rPr>
        <w:t xml:space="preserve">Konsulentit duhet të jetë 211 ditë </w:t>
      </w:r>
      <w:r>
        <w:rPr>
          <w:rFonts w:ascii="Times New Roman" w:hAnsi="Times New Roman"/>
          <w:sz w:val="24"/>
          <w:szCs w:val="24"/>
        </w:rPr>
        <w:t>pune</w:t>
      </w:r>
      <w:r w:rsidRPr="0072247A">
        <w:rPr>
          <w:rFonts w:ascii="Times New Roman" w:hAnsi="Times New Roman"/>
          <w:sz w:val="24"/>
          <w:szCs w:val="24"/>
        </w:rPr>
        <w:t>.</w:t>
      </w:r>
    </w:p>
    <w:p w14:paraId="233C73AA" w14:textId="77777777" w:rsidR="008340F4" w:rsidRDefault="008340F4" w:rsidP="008340F4">
      <w:pPr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mallCaps/>
          <w:color w:val="000000"/>
          <w:sz w:val="24"/>
        </w:rPr>
        <w:t xml:space="preserve">Vlerësimi i Konsulentit do të bazohet në: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620"/>
      </w:tblGrid>
      <w:tr w:rsidR="008340F4" w:rsidRPr="00C61C0C" w14:paraId="2A0B4135" w14:textId="77777777" w:rsidTr="00EC3B17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8E1" w14:textId="77777777" w:rsidR="008340F4" w:rsidRPr="003C19F2" w:rsidRDefault="008340F4" w:rsidP="00EC3B1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Kriteret e vlerësimit</w:t>
            </w:r>
            <w:r w:rsidR="0014482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44823">
              <w:rPr>
                <w:rFonts w:ascii="Times New Roman" w:hAnsi="Times New Roman"/>
                <w:b/>
                <w:sz w:val="24"/>
              </w:rPr>
              <w:t>p</w:t>
            </w:r>
            <w:r w:rsidR="00144823" w:rsidRPr="00144823">
              <w:rPr>
                <w:rFonts w:ascii="Times New Roman" w:hAnsi="Times New Roman"/>
                <w:b/>
                <w:sz w:val="24"/>
              </w:rPr>
              <w:t>ër firmën konsulente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B73" w14:textId="77777777" w:rsidR="008340F4" w:rsidRPr="00C61C0C" w:rsidRDefault="00203F79" w:rsidP="00EC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8340F4">
              <w:rPr>
                <w:rFonts w:ascii="Times New Roman" w:hAnsi="Times New Roman"/>
                <w:b/>
                <w:sz w:val="24"/>
              </w:rPr>
              <w:t>ikët</w:t>
            </w:r>
          </w:p>
        </w:tc>
      </w:tr>
      <w:tr w:rsidR="008340F4" w:rsidRPr="00C61C0C" w14:paraId="59CF54C0" w14:textId="77777777" w:rsidTr="00EC3B17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D59" w14:textId="77777777" w:rsidR="008340F4" w:rsidRPr="003C19F2" w:rsidRDefault="008340F4" w:rsidP="000B0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Ekspertizë e dëshmuar në kryerjen e studimeve dhe </w:t>
            </w:r>
            <w:r w:rsidR="00203F79">
              <w:rPr>
                <w:rFonts w:ascii="Times New Roman" w:hAnsi="Times New Roman"/>
                <w:sz w:val="24"/>
              </w:rPr>
              <w:t>hulumtimeve</w:t>
            </w:r>
            <w:r>
              <w:rPr>
                <w:rFonts w:ascii="Times New Roman" w:hAnsi="Times New Roman"/>
                <w:sz w:val="24"/>
              </w:rPr>
              <w:t xml:space="preserve"> të ngjashme në fusha përkatëse, si ekonomia </w:t>
            </w:r>
            <w:r w:rsidR="00203F79">
              <w:rPr>
                <w:rFonts w:ascii="Times New Roman" w:hAnsi="Times New Roman"/>
                <w:sz w:val="24"/>
              </w:rPr>
              <w:t>bujqësore</w:t>
            </w:r>
            <w:r>
              <w:rPr>
                <w:rFonts w:ascii="Times New Roman" w:hAnsi="Times New Roman"/>
                <w:sz w:val="24"/>
              </w:rPr>
              <w:t xml:space="preserve">, statistikat, </w:t>
            </w:r>
            <w:r w:rsidR="00203F79">
              <w:rPr>
                <w:rFonts w:ascii="Times New Roman" w:hAnsi="Times New Roman"/>
                <w:sz w:val="24"/>
              </w:rPr>
              <w:t xml:space="preserve">hulumtimet </w:t>
            </w:r>
            <w:r>
              <w:rPr>
                <w:rFonts w:ascii="Times New Roman" w:hAnsi="Times New Roman"/>
                <w:sz w:val="24"/>
              </w:rPr>
              <w:t>analitike, shkencat sociale.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08F" w14:textId="77777777" w:rsidR="008340F4" w:rsidRPr="00C61C0C" w:rsidRDefault="008340F4" w:rsidP="00EC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340F4" w:rsidRPr="00C61C0C" w14:paraId="655FA5A0" w14:textId="77777777" w:rsidTr="00EC3B17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BAF" w14:textId="77777777" w:rsidR="008340F4" w:rsidRPr="00FC7EC2" w:rsidRDefault="008340F4" w:rsidP="000B0AF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Përvojë e gjerë pune në kryerjen e studimeve/anketave përfaqësuese në fushën e bujqësisë apo shkencave socio-ekonomike.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B8F" w14:textId="77777777" w:rsidR="008340F4" w:rsidRPr="00C61C0C" w:rsidRDefault="008340F4" w:rsidP="00EC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340F4" w:rsidRPr="00C61C0C" w14:paraId="0ACE0221" w14:textId="77777777" w:rsidTr="00EC3B17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274" w14:textId="77777777" w:rsidR="008340F4" w:rsidRPr="003C19F2" w:rsidRDefault="0031331C" w:rsidP="000B0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Kapacitet dhe disponueshmëri</w:t>
            </w:r>
            <w:r w:rsidR="008340F4">
              <w:rPr>
                <w:rFonts w:ascii="Times New Roman" w:hAnsi="Times New Roman"/>
                <w:sz w:val="24"/>
              </w:rPr>
              <w:t xml:space="preserve"> e burimeve (logjistike) për të kryer punën e kërkuar në periudhën e kërkuar kohore.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220" w14:textId="77777777" w:rsidR="008340F4" w:rsidRPr="00C61C0C" w:rsidRDefault="008340F4" w:rsidP="00EC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340F4" w:rsidRPr="00C61C0C" w14:paraId="104DBCD6" w14:textId="77777777" w:rsidTr="00EC3B17">
        <w:trPr>
          <w:trHeight w:val="31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0ED" w14:textId="77777777" w:rsidR="008340F4" w:rsidRPr="00FC7EC2" w:rsidRDefault="008340F4" w:rsidP="000B0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TOTALI: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BC6" w14:textId="77777777" w:rsidR="008340F4" w:rsidRPr="00C61C0C" w:rsidRDefault="008340F4" w:rsidP="00EC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1152102C" w14:textId="77777777" w:rsidR="008340F4" w:rsidRDefault="008340F4" w:rsidP="0045410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44324D4" w14:textId="77777777" w:rsidR="003403E9" w:rsidRDefault="00CB1130" w:rsidP="000B0AF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30">
        <w:rPr>
          <w:rFonts w:ascii="Times New Roman" w:hAnsi="Times New Roman"/>
          <w:sz w:val="24"/>
        </w:rPr>
        <w:t>Konsulentët</w:t>
      </w:r>
      <w:r w:rsidR="003403E9" w:rsidRPr="00CB1130">
        <w:rPr>
          <w:rFonts w:ascii="Times New Roman" w:hAnsi="Times New Roman"/>
          <w:sz w:val="24"/>
        </w:rPr>
        <w:t xml:space="preserve"> </w:t>
      </w:r>
      <w:r w:rsidRPr="00CB1130">
        <w:rPr>
          <w:rFonts w:ascii="Times New Roman" w:hAnsi="Times New Roman"/>
          <w:sz w:val="24"/>
        </w:rPr>
        <w:t>e</w:t>
      </w:r>
      <w:r w:rsidR="003403E9" w:rsidRPr="00CB1130">
        <w:rPr>
          <w:rFonts w:ascii="Times New Roman" w:hAnsi="Times New Roman"/>
          <w:sz w:val="24"/>
        </w:rPr>
        <w:t xml:space="preserve"> interesuar </w:t>
      </w:r>
      <w:r w:rsidRPr="00CB1130">
        <w:rPr>
          <w:rFonts w:ascii="Times New Roman" w:hAnsi="Times New Roman"/>
          <w:sz w:val="24"/>
        </w:rPr>
        <w:t xml:space="preserve">të kenë vëmendje në </w:t>
      </w:r>
      <w:r w:rsidR="003403E9" w:rsidRPr="00CB1130">
        <w:rPr>
          <w:rFonts w:ascii="Times New Roman" w:hAnsi="Times New Roman"/>
          <w:sz w:val="24"/>
        </w:rPr>
        <w:t>paragrafi</w:t>
      </w:r>
      <w:r w:rsidRPr="00CB1130">
        <w:rPr>
          <w:rFonts w:ascii="Times New Roman" w:hAnsi="Times New Roman"/>
          <w:sz w:val="24"/>
        </w:rPr>
        <w:t>n</w:t>
      </w:r>
      <w:r w:rsidR="003403E9" w:rsidRPr="00CB1130">
        <w:rPr>
          <w:rFonts w:ascii="Times New Roman" w:hAnsi="Times New Roman"/>
          <w:sz w:val="24"/>
        </w:rPr>
        <w:t xml:space="preserve"> 1.9 </w:t>
      </w:r>
      <w:r w:rsidRPr="00CB1130">
        <w:rPr>
          <w:rFonts w:ascii="Times New Roman" w:hAnsi="Times New Roman"/>
          <w:sz w:val="24"/>
        </w:rPr>
        <w:t>të</w:t>
      </w:r>
      <w:r w:rsidR="003403E9" w:rsidRPr="00CB1130">
        <w:rPr>
          <w:rFonts w:ascii="Times New Roman" w:hAnsi="Times New Roman"/>
          <w:sz w:val="24"/>
        </w:rPr>
        <w:t xml:space="preserve"> udhëzimeve të Bankës Botërore:</w:t>
      </w:r>
      <w:r w:rsidR="003403E9">
        <w:rPr>
          <w:rFonts w:ascii="Times New Roman" w:hAnsi="Times New Roman"/>
          <w:sz w:val="24"/>
        </w:rPr>
        <w:t xml:space="preserve"> </w:t>
      </w:r>
      <w:hyperlink r:id="rId10" w:history="1">
        <w:r w:rsidR="003403E9">
          <w:rPr>
            <w:rStyle w:val="Hyperlink"/>
            <w:rFonts w:ascii="Times New Roman" w:hAnsi="Times New Roman"/>
            <w:i/>
            <w:sz w:val="24"/>
          </w:rPr>
          <w:t>Udhëzime:</w:t>
        </w:r>
      </w:hyperlink>
      <w:hyperlink r:id="rId11" w:history="1">
        <w:r w:rsidR="003403E9">
          <w:rPr>
            <w:rStyle w:val="Hyperlink"/>
            <w:rFonts w:ascii="Times New Roman" w:hAnsi="Times New Roman"/>
            <w:i/>
            <w:sz w:val="24"/>
          </w:rPr>
          <w:t xml:space="preserve"> Përzgjedhja dhe punësimi i konsulentëve [nën Kreditë e IBRD dhe Kreditë dhe Grantet e IDA] nga Huamarrësit e Bankës Botërore</w:t>
        </w:r>
      </w:hyperlink>
      <w:r w:rsidR="003403E9">
        <w:rPr>
          <w:rFonts w:ascii="Times New Roman" w:hAnsi="Times New Roman"/>
          <w:sz w:val="24"/>
        </w:rPr>
        <w:t xml:space="preserve"> të datës janar 2011 rishikuar korrik 2014 (“Udhëzimet e konsulentëve”), duke përcaktuar politikën e Bankës Botërore për konfliktin e interesit. </w:t>
      </w:r>
    </w:p>
    <w:p w14:paraId="6EE89F5F" w14:textId="77777777" w:rsidR="003403E9" w:rsidRDefault="003403E9" w:rsidP="000B0AF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Konsulentët mund të bashkohen me firma të tjera në formën e një ndërmarrjeje të përbashkët ose të një nën-konsulence për të rritur kualifikimet e tyre. </w:t>
      </w:r>
    </w:p>
    <w:p w14:paraId="6D36EEDA" w14:textId="77777777" w:rsidR="003403E9" w:rsidRDefault="003403E9" w:rsidP="000B0AF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Një Konsulent do të përzgjidhet në përputhje me metodën e Kualifikimit të Konsulentëve (CQ) të përcaktuar në Udhëzimet e Konsulentëve të lartpërmendura, dhe duke ndjekur kriteret e lartpërmendura të vlerësimit. </w:t>
      </w:r>
    </w:p>
    <w:p w14:paraId="6F761E66" w14:textId="77777777" w:rsidR="003403E9" w:rsidRDefault="003403E9" w:rsidP="000B0AF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Informacione të mëtejshme mund të merren në adresën më poshtë gjatë orarit të punës, gjegjësisht prej orës 08:00 deri në 16:00. Shprehjet e interesit duhet të dorëzohen me shkrim në adresën e mëposhtme (personalisht, me postë ose me e-mail) </w:t>
      </w:r>
      <w:r w:rsidR="001C1F9E">
        <w:rPr>
          <w:rFonts w:ascii="Times New Roman" w:hAnsi="Times New Roman"/>
          <w:b/>
          <w:sz w:val="24"/>
        </w:rPr>
        <w:t>deri më 2</w:t>
      </w:r>
      <w:r w:rsidR="0031331C">
        <w:rPr>
          <w:rFonts w:ascii="Times New Roman" w:hAnsi="Times New Roman"/>
          <w:b/>
          <w:sz w:val="24"/>
        </w:rPr>
        <w:t>4 dhjetor 2021 në orën 16</w:t>
      </w:r>
      <w:r>
        <w:rPr>
          <w:rFonts w:ascii="Times New Roman" w:hAnsi="Times New Roman"/>
          <w:b/>
          <w:sz w:val="24"/>
        </w:rPr>
        <w:t>:00.</w:t>
      </w:r>
    </w:p>
    <w:p w14:paraId="21791CFA" w14:textId="77777777" w:rsidR="003403E9" w:rsidRDefault="003403E9" w:rsidP="000B0A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Projekti për Bujqësi dhe Zhvillim Rural (PBZHR) </w:t>
      </w:r>
    </w:p>
    <w:p w14:paraId="3E596847" w14:textId="77777777" w:rsidR="003403E9" w:rsidRDefault="003403E9" w:rsidP="000B0A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Njësia për Implementimin e Projektit - PIU </w:t>
      </w:r>
    </w:p>
    <w:p w14:paraId="0702543F" w14:textId="77777777" w:rsidR="003403E9" w:rsidRDefault="003403E9" w:rsidP="000B0A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Rruga N</w:t>
      </w:r>
      <w:r w:rsidR="00E80D77">
        <w:rPr>
          <w:rFonts w:ascii="Times New Roman" w:hAnsi="Times New Roman"/>
          <w:sz w:val="24"/>
        </w:rPr>
        <w:t>ëna Terezë Nr. 61, Kati- 3 Nr. 5</w:t>
      </w:r>
      <w:r>
        <w:rPr>
          <w:rFonts w:ascii="Times New Roman" w:hAnsi="Times New Roman"/>
          <w:sz w:val="24"/>
        </w:rPr>
        <w:t xml:space="preserve">, 10 000 Prishtinë, Kosovë </w:t>
      </w:r>
    </w:p>
    <w:p w14:paraId="7F66B04D" w14:textId="77777777" w:rsidR="0036140F" w:rsidRPr="0045410F" w:rsidRDefault="003403E9" w:rsidP="000B0AF2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</w:rPr>
        <w:t xml:space="preserve">E-mail: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ardp.procurement@gmail.com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36140F" w:rsidRPr="0045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BAD"/>
    <w:multiLevelType w:val="hybridMultilevel"/>
    <w:tmpl w:val="FD2C11E8"/>
    <w:lvl w:ilvl="0" w:tplc="6A3AC2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52B06"/>
    <w:multiLevelType w:val="multilevel"/>
    <w:tmpl w:val="E67A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FE147C"/>
    <w:multiLevelType w:val="hybridMultilevel"/>
    <w:tmpl w:val="3926B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6444"/>
    <w:multiLevelType w:val="hybridMultilevel"/>
    <w:tmpl w:val="98603C88"/>
    <w:lvl w:ilvl="0" w:tplc="B5A8738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47FB"/>
    <w:multiLevelType w:val="hybridMultilevel"/>
    <w:tmpl w:val="48987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F2B380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ECB9A4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E"/>
    <w:rsid w:val="000126E9"/>
    <w:rsid w:val="00021553"/>
    <w:rsid w:val="000A5F68"/>
    <w:rsid w:val="000B0AF2"/>
    <w:rsid w:val="00144823"/>
    <w:rsid w:val="0015002D"/>
    <w:rsid w:val="00160D73"/>
    <w:rsid w:val="00196C41"/>
    <w:rsid w:val="001C1F9E"/>
    <w:rsid w:val="00203F79"/>
    <w:rsid w:val="0031331C"/>
    <w:rsid w:val="003403E9"/>
    <w:rsid w:val="0036140F"/>
    <w:rsid w:val="003656F5"/>
    <w:rsid w:val="003905B4"/>
    <w:rsid w:val="0039162F"/>
    <w:rsid w:val="003E2BCF"/>
    <w:rsid w:val="0045410F"/>
    <w:rsid w:val="004F7454"/>
    <w:rsid w:val="0052104F"/>
    <w:rsid w:val="005259C8"/>
    <w:rsid w:val="005A148E"/>
    <w:rsid w:val="006056DC"/>
    <w:rsid w:val="00625EE3"/>
    <w:rsid w:val="006D0AB6"/>
    <w:rsid w:val="00713886"/>
    <w:rsid w:val="0072247A"/>
    <w:rsid w:val="007C021F"/>
    <w:rsid w:val="008340F4"/>
    <w:rsid w:val="00872117"/>
    <w:rsid w:val="008B2354"/>
    <w:rsid w:val="0097276A"/>
    <w:rsid w:val="00997CD8"/>
    <w:rsid w:val="00A23B83"/>
    <w:rsid w:val="00A833B7"/>
    <w:rsid w:val="00AA55C5"/>
    <w:rsid w:val="00B107B0"/>
    <w:rsid w:val="00B54C73"/>
    <w:rsid w:val="00BC6994"/>
    <w:rsid w:val="00C81BEE"/>
    <w:rsid w:val="00CA3DA8"/>
    <w:rsid w:val="00CB1130"/>
    <w:rsid w:val="00CB4958"/>
    <w:rsid w:val="00D66D7A"/>
    <w:rsid w:val="00E80D77"/>
    <w:rsid w:val="00EE248D"/>
    <w:rsid w:val="00EE2AB0"/>
    <w:rsid w:val="00F82DF2"/>
    <w:rsid w:val="00F85B96"/>
    <w:rsid w:val="00F93AAD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63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81BE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BEE"/>
    <w:rPr>
      <w:rFonts w:ascii="Times New Roman" w:eastAsia="SimSun" w:hAnsi="Times New Roman" w:cs="Times New Roman"/>
      <w:sz w:val="20"/>
      <w:szCs w:val="20"/>
      <w:lang w:val="sq-A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1B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E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Numbered Paragraph,Main numbered paragraph,References,Numbered List Paragraph,123 List Paragraph,List Paragraph nowy,Liste 1,List_Paragraph,Multilevel para_II,Bullet paras,List Paragraph Char Char Char,ANNEX"/>
    <w:basedOn w:val="Normal"/>
    <w:link w:val="ListParagraphChar"/>
    <w:uiPriority w:val="34"/>
    <w:qFormat/>
    <w:rsid w:val="00C81B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(numbered (a)) Char,Numbered Paragraph Char,Main numbered paragraph Char,References Char,Numbered List Paragraph Char,123 List Paragraph Char,List Paragraph nowy Char,Liste 1 Char,List_Paragraph Char,Bullet paras Char"/>
    <w:basedOn w:val="DefaultParagraphFont"/>
    <w:link w:val="ListParagraph"/>
    <w:uiPriority w:val="34"/>
    <w:qFormat/>
    <w:locked/>
    <w:rsid w:val="00C81BEE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60D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36140F"/>
    <w:pPr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40F"/>
    <w:rPr>
      <w:rFonts w:ascii="CG Times" w:eastAsia="Times New Roman" w:hAnsi="CG Times" w:cs="Times New Roman"/>
      <w:sz w:val="20"/>
      <w:szCs w:val="20"/>
      <w:lang w:val="sq-AL" w:eastAsia="x-none"/>
    </w:rPr>
  </w:style>
  <w:style w:type="character" w:styleId="Hyperlink">
    <w:name w:val="Hyperlink"/>
    <w:uiPriority w:val="99"/>
    <w:rsid w:val="0036140F"/>
    <w:rPr>
      <w:color w:val="0000FF"/>
      <w:u w:val="single"/>
    </w:rPr>
  </w:style>
  <w:style w:type="paragraph" w:styleId="NormalWeb">
    <w:name w:val="Normal (Web)"/>
    <w:basedOn w:val="Normal"/>
    <w:uiPriority w:val="99"/>
    <w:rsid w:val="0036140F"/>
    <w:pPr>
      <w:spacing w:before="100" w:beforeAutospacing="1" w:after="100" w:afterAutospacing="1" w:line="240" w:lineRule="auto"/>
    </w:pPr>
    <w:rPr>
      <w:rFonts w:ascii="CG Times" w:eastAsia="Times New Roman" w:hAnsi="CG Time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4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81BE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BEE"/>
    <w:rPr>
      <w:rFonts w:ascii="Times New Roman" w:eastAsia="SimSun" w:hAnsi="Times New Roman" w:cs="Times New Roman"/>
      <w:sz w:val="20"/>
      <w:szCs w:val="20"/>
      <w:lang w:val="sq-A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1B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E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Numbered Paragraph,Main numbered paragraph,References,Numbered List Paragraph,123 List Paragraph,List Paragraph nowy,Liste 1,List_Paragraph,Multilevel para_II,Bullet paras,List Paragraph Char Char Char,ANNEX"/>
    <w:basedOn w:val="Normal"/>
    <w:link w:val="ListParagraphChar"/>
    <w:uiPriority w:val="34"/>
    <w:qFormat/>
    <w:rsid w:val="00C81B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(numbered (a)) Char,Numbered Paragraph Char,Main numbered paragraph Char,References Char,Numbered List Paragraph Char,123 List Paragraph Char,List Paragraph nowy Char,Liste 1 Char,List_Paragraph Char,Bullet paras Char"/>
    <w:basedOn w:val="DefaultParagraphFont"/>
    <w:link w:val="ListParagraph"/>
    <w:uiPriority w:val="34"/>
    <w:qFormat/>
    <w:locked/>
    <w:rsid w:val="00C81BEE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60D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36140F"/>
    <w:pPr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40F"/>
    <w:rPr>
      <w:rFonts w:ascii="CG Times" w:eastAsia="Times New Roman" w:hAnsi="CG Times" w:cs="Times New Roman"/>
      <w:sz w:val="20"/>
      <w:szCs w:val="20"/>
      <w:lang w:val="sq-AL" w:eastAsia="x-none"/>
    </w:rPr>
  </w:style>
  <w:style w:type="character" w:styleId="Hyperlink">
    <w:name w:val="Hyperlink"/>
    <w:uiPriority w:val="99"/>
    <w:rsid w:val="0036140F"/>
    <w:rPr>
      <w:color w:val="0000FF"/>
      <w:u w:val="single"/>
    </w:rPr>
  </w:style>
  <w:style w:type="paragraph" w:styleId="NormalWeb">
    <w:name w:val="Normal (Web)"/>
    <w:basedOn w:val="Normal"/>
    <w:uiPriority w:val="99"/>
    <w:rsid w:val="0036140F"/>
    <w:pPr>
      <w:spacing w:before="100" w:beforeAutospacing="1" w:after="100" w:afterAutospacing="1" w:line="240" w:lineRule="auto"/>
    </w:pPr>
    <w:rPr>
      <w:rFonts w:ascii="CG Times" w:eastAsia="Times New Roman" w:hAnsi="CG Time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bank.org/html/opr/consult/contents.html" TargetMode="External"/><Relationship Id="rId12" Type="http://schemas.openxmlformats.org/officeDocument/2006/relationships/hyperlink" Target="mailto:ardp.procurement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rdp-ks.org/about-us-2/" TargetMode="External"/><Relationship Id="rId7" Type="http://schemas.openxmlformats.org/officeDocument/2006/relationships/hyperlink" Target="https://ardp-ks.org/about-us-2/" TargetMode="External"/><Relationship Id="rId8" Type="http://schemas.openxmlformats.org/officeDocument/2006/relationships/hyperlink" Target="https://ardp-ks.org/about-us-2/" TargetMode="External"/><Relationship Id="rId9" Type="http://schemas.openxmlformats.org/officeDocument/2006/relationships/hyperlink" Target="https://ardp-ks.org/about-us-2/" TargetMode="External"/><Relationship Id="rId10" Type="http://schemas.openxmlformats.org/officeDocument/2006/relationships/hyperlink" Target="http://www.worldbank.org/html/opr/consult/cont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1793</Words>
  <Characters>10221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</cp:lastModifiedBy>
  <cp:revision>5</cp:revision>
  <cp:lastPrinted>2021-12-09T12:50:00Z</cp:lastPrinted>
  <dcterms:created xsi:type="dcterms:W3CDTF">2021-12-10T09:18:00Z</dcterms:created>
  <dcterms:modified xsi:type="dcterms:W3CDTF">2021-12-10T19:40:00Z</dcterms:modified>
</cp:coreProperties>
</file>